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4407C" w14:textId="77777777" w:rsidR="0028782C" w:rsidRDefault="00FB7A7E"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Rosehill West</w:t>
      </w:r>
    </w:p>
    <w:p w14:paraId="6F54407D" w14:textId="77777777" w:rsidR="0028782C" w:rsidRDefault="00FB7A7E"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1945 James Hamner Way</w:t>
      </w:r>
    </w:p>
    <w:p w14:paraId="6F54407E" w14:textId="77777777" w:rsidR="00885873" w:rsidRDefault="00FB7A7E"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Fayetteville, NC 28311</w:t>
      </w:r>
    </w:p>
    <w:p w14:paraId="6F54407F"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6F544080"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6F544081" w14:textId="77777777"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2C0DD5">
        <w:rPr>
          <w:rFonts w:ascii="Arial" w:hAnsi="Arial" w:cs="Arial"/>
          <w:b/>
          <w:spacing w:val="2"/>
        </w:rPr>
        <w:t>11/2018</w:t>
      </w:r>
      <w:r>
        <w:rPr>
          <w:rFonts w:ascii="Arial" w:hAnsi="Arial" w:cs="Arial"/>
          <w:b/>
          <w:spacing w:val="2"/>
        </w:rPr>
        <w:t>)</w:t>
      </w:r>
    </w:p>
    <w:p w14:paraId="6F544082" w14:textId="77777777" w:rsidR="00E67531" w:rsidRDefault="00E67531" w:rsidP="00E67531">
      <w:pPr>
        <w:pStyle w:val="ListParagraph"/>
        <w:widowControl w:val="0"/>
        <w:autoSpaceDE w:val="0"/>
        <w:autoSpaceDN w:val="0"/>
        <w:adjustRightInd w:val="0"/>
        <w:spacing w:after="0" w:line="240" w:lineRule="auto"/>
        <w:ind w:left="1530" w:right="-20"/>
      </w:pPr>
    </w:p>
    <w:p w14:paraId="6F544083"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6F544084"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6F544085" w14:textId="77777777" w:rsidR="00E67531" w:rsidRPr="001C790D"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1C790D">
        <w:rPr>
          <w:rFonts w:ascii="Arial" w:hAnsi="Arial" w:cs="Arial"/>
          <w:b/>
          <w:spacing w:val="1"/>
          <w:position w:val="-1"/>
          <w:sz w:val="20"/>
          <w:szCs w:val="20"/>
          <w:u w:val="single"/>
        </w:rPr>
        <w:t>I</w:t>
      </w:r>
      <w:r w:rsidRPr="001C790D">
        <w:rPr>
          <w:rFonts w:ascii="Arial" w:hAnsi="Arial" w:cs="Arial"/>
          <w:b/>
          <w:position w:val="-1"/>
          <w:sz w:val="20"/>
          <w:szCs w:val="20"/>
          <w:u w:val="single"/>
        </w:rPr>
        <w:t>nc</w:t>
      </w:r>
      <w:r w:rsidRPr="001C790D">
        <w:rPr>
          <w:rFonts w:ascii="Arial" w:hAnsi="Arial" w:cs="Arial"/>
          <w:b/>
          <w:spacing w:val="-1"/>
          <w:position w:val="-1"/>
          <w:sz w:val="20"/>
          <w:szCs w:val="20"/>
          <w:u w:val="single"/>
        </w:rPr>
        <w:t>o</w:t>
      </w:r>
      <w:r w:rsidRPr="001C790D">
        <w:rPr>
          <w:rFonts w:ascii="Arial" w:hAnsi="Arial" w:cs="Arial"/>
          <w:b/>
          <w:spacing w:val="1"/>
          <w:position w:val="-1"/>
          <w:sz w:val="20"/>
          <w:szCs w:val="20"/>
          <w:u w:val="single"/>
        </w:rPr>
        <w:t>m</w:t>
      </w:r>
      <w:r w:rsidRPr="001C790D">
        <w:rPr>
          <w:rFonts w:ascii="Arial" w:hAnsi="Arial" w:cs="Arial"/>
          <w:b/>
          <w:position w:val="-1"/>
          <w:sz w:val="20"/>
          <w:szCs w:val="20"/>
          <w:u w:val="single"/>
        </w:rPr>
        <w:t>e</w:t>
      </w:r>
      <w:r w:rsidRPr="001C790D">
        <w:rPr>
          <w:rFonts w:ascii="Arial" w:hAnsi="Arial" w:cs="Arial"/>
          <w:b/>
          <w:spacing w:val="-4"/>
          <w:position w:val="-1"/>
          <w:sz w:val="20"/>
          <w:szCs w:val="20"/>
          <w:u w:val="single"/>
        </w:rPr>
        <w:t xml:space="preserve"> </w:t>
      </w:r>
      <w:r w:rsidR="00323C20">
        <w:rPr>
          <w:rFonts w:ascii="Arial" w:hAnsi="Arial" w:cs="Arial"/>
          <w:b/>
          <w:spacing w:val="2"/>
          <w:position w:val="-1"/>
          <w:sz w:val="20"/>
          <w:szCs w:val="20"/>
          <w:u w:val="single"/>
        </w:rPr>
        <w:t>Restrictions</w:t>
      </w:r>
      <w:r w:rsidRPr="001C790D">
        <w:rPr>
          <w:rFonts w:ascii="Arial" w:hAnsi="Arial" w:cs="Arial"/>
          <w:b/>
          <w:position w:val="-1"/>
          <w:sz w:val="20"/>
          <w:szCs w:val="20"/>
          <w:u w:val="single"/>
        </w:rPr>
        <w:t xml:space="preserve">  </w:t>
      </w:r>
    </w:p>
    <w:p w14:paraId="6F544086" w14:textId="77777777" w:rsidR="00E67531" w:rsidRPr="006A277C"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6F544087" w14:textId="77777777" w:rsidR="00625E45" w:rsidRPr="00625E45"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EA7D67">
        <w:rPr>
          <w:rFonts w:ascii="Arial" w:hAnsi="Arial" w:cs="Arial"/>
          <w:position w:val="-1"/>
          <w:sz w:val="20"/>
          <w:szCs w:val="20"/>
        </w:rPr>
        <w:t>Units will be set aside and rent restricted at</w:t>
      </w:r>
      <w:r w:rsidR="00652E7B">
        <w:rPr>
          <w:rFonts w:ascii="Arial" w:hAnsi="Arial" w:cs="Arial"/>
          <w:position w:val="-1"/>
          <w:sz w:val="20"/>
          <w:szCs w:val="20"/>
        </w:rPr>
        <w:t xml:space="preserve"> </w:t>
      </w:r>
      <w:r w:rsidR="00927007">
        <w:rPr>
          <w:rFonts w:ascii="Arial" w:hAnsi="Arial" w:cs="Arial"/>
          <w:position w:val="-1"/>
          <w:sz w:val="20"/>
          <w:szCs w:val="20"/>
        </w:rPr>
        <w:t>5</w:t>
      </w:r>
      <w:r w:rsidR="000773DC">
        <w:rPr>
          <w:rFonts w:ascii="Arial" w:hAnsi="Arial" w:cs="Arial"/>
          <w:position w:val="-1"/>
          <w:sz w:val="20"/>
          <w:szCs w:val="20"/>
        </w:rPr>
        <w:t>0%</w:t>
      </w:r>
      <w:r w:rsidRPr="00EA7D67">
        <w:rPr>
          <w:rFonts w:ascii="Arial" w:hAnsi="Arial" w:cs="Arial"/>
          <w:position w:val="-1"/>
          <w:sz w:val="20"/>
          <w:szCs w:val="20"/>
        </w:rPr>
        <w:t xml:space="preserve"> and 60% of AMI</w:t>
      </w:r>
      <w:r w:rsidR="006A277C" w:rsidRPr="00EA7D67">
        <w:rPr>
          <w:rFonts w:ascii="Arial" w:hAnsi="Arial" w:cs="Arial"/>
          <w:position w:val="-1"/>
          <w:sz w:val="20"/>
          <w:szCs w:val="20"/>
        </w:rPr>
        <w:t>.</w:t>
      </w:r>
      <w:r w:rsidR="007C69A3" w:rsidRPr="00EA7D67">
        <w:rPr>
          <w:rFonts w:ascii="Arial" w:hAnsi="Arial" w:cs="Arial"/>
          <w:position w:val="-1"/>
          <w:sz w:val="20"/>
          <w:szCs w:val="20"/>
        </w:rPr>
        <w:t xml:space="preserve"> </w:t>
      </w:r>
    </w:p>
    <w:p w14:paraId="6F544088" w14:textId="77777777" w:rsidR="00625E45"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EA7D67">
        <w:rPr>
          <w:rFonts w:ascii="Arial" w:hAnsi="Arial" w:cs="Arial"/>
          <w:position w:val="-1"/>
          <w:sz w:val="20"/>
          <w:szCs w:val="20"/>
        </w:rPr>
        <w:t xml:space="preserve">This property </w:t>
      </w:r>
      <w:r w:rsidR="00323C20">
        <w:rPr>
          <w:rFonts w:ascii="Arial" w:hAnsi="Arial" w:cs="Arial"/>
          <w:position w:val="-1"/>
          <w:sz w:val="20"/>
          <w:szCs w:val="20"/>
        </w:rPr>
        <w:t>has</w:t>
      </w:r>
      <w:r w:rsidR="00625E45">
        <w:rPr>
          <w:rFonts w:ascii="Arial" w:hAnsi="Arial" w:cs="Arial"/>
          <w:position w:val="-1"/>
          <w:sz w:val="20"/>
          <w:szCs w:val="20"/>
        </w:rPr>
        <w:t>:</w:t>
      </w:r>
      <w:r w:rsidRPr="00EA7D67">
        <w:rPr>
          <w:rFonts w:ascii="Arial" w:hAnsi="Arial" w:cs="Arial"/>
          <w:position w:val="-1"/>
          <w:sz w:val="20"/>
          <w:szCs w:val="20"/>
        </w:rPr>
        <w:t xml:space="preserve"> </w:t>
      </w:r>
      <w:r w:rsidR="00625E45">
        <w:rPr>
          <w:rFonts w:ascii="Arial" w:hAnsi="Arial" w:cs="Arial"/>
          <w:position w:val="-1"/>
          <w:sz w:val="20"/>
          <w:szCs w:val="20"/>
        </w:rPr>
        <w:tab/>
      </w:r>
    </w:p>
    <w:p w14:paraId="6F544089" w14:textId="77777777" w:rsidR="00927007" w:rsidRDefault="00927007"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p>
    <w:p w14:paraId="6F54408A" w14:textId="77777777" w:rsidR="009B31FB" w:rsidRDefault="003865B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ab/>
      </w:r>
      <w:r>
        <w:rPr>
          <w:rFonts w:ascii="Arial" w:hAnsi="Arial" w:cs="Arial"/>
          <w:position w:val="-1"/>
          <w:sz w:val="20"/>
          <w:szCs w:val="20"/>
        </w:rPr>
        <w:tab/>
      </w:r>
      <w:r>
        <w:rPr>
          <w:rFonts w:ascii="Arial" w:hAnsi="Arial" w:cs="Arial"/>
          <w:position w:val="-1"/>
          <w:sz w:val="20"/>
          <w:szCs w:val="20"/>
        </w:rPr>
        <w:tab/>
      </w:r>
    </w:p>
    <w:p w14:paraId="6F54408B" w14:textId="77777777" w:rsidR="001D7D1F" w:rsidRDefault="00FB7A7E"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28</w:t>
      </w:r>
      <w:r w:rsidR="00927007">
        <w:rPr>
          <w:rFonts w:ascii="Arial" w:hAnsi="Arial" w:cs="Arial"/>
          <w:position w:val="-1"/>
          <w:sz w:val="20"/>
          <w:szCs w:val="20"/>
        </w:rPr>
        <w:t>-2 bedrooms @ 50%</w:t>
      </w:r>
      <w:r w:rsidR="009C3E42">
        <w:rPr>
          <w:rFonts w:ascii="Arial" w:hAnsi="Arial" w:cs="Arial"/>
          <w:position w:val="-1"/>
          <w:sz w:val="20"/>
          <w:szCs w:val="20"/>
        </w:rPr>
        <w:tab/>
      </w:r>
      <w:r w:rsidR="001D7D1F">
        <w:rPr>
          <w:rFonts w:ascii="Arial" w:hAnsi="Arial" w:cs="Arial"/>
          <w:position w:val="-1"/>
          <w:sz w:val="20"/>
          <w:szCs w:val="20"/>
        </w:rPr>
        <w:tab/>
      </w:r>
      <w:r w:rsidR="001D7D1F">
        <w:rPr>
          <w:rFonts w:ascii="Arial" w:hAnsi="Arial" w:cs="Arial"/>
          <w:position w:val="-1"/>
          <w:sz w:val="20"/>
          <w:szCs w:val="20"/>
        </w:rPr>
        <w:tab/>
      </w:r>
      <w:r>
        <w:rPr>
          <w:rFonts w:ascii="Arial" w:hAnsi="Arial" w:cs="Arial"/>
          <w:position w:val="-1"/>
          <w:sz w:val="20"/>
          <w:szCs w:val="20"/>
        </w:rPr>
        <w:t>10</w:t>
      </w:r>
      <w:r w:rsidR="001D7D1F">
        <w:rPr>
          <w:rFonts w:ascii="Arial" w:hAnsi="Arial" w:cs="Arial"/>
          <w:position w:val="-1"/>
          <w:sz w:val="20"/>
          <w:szCs w:val="20"/>
        </w:rPr>
        <w:t>-</w:t>
      </w:r>
      <w:r w:rsidR="003412FD">
        <w:rPr>
          <w:rFonts w:ascii="Arial" w:hAnsi="Arial" w:cs="Arial"/>
          <w:position w:val="-1"/>
          <w:sz w:val="20"/>
          <w:szCs w:val="20"/>
        </w:rPr>
        <w:t>3</w:t>
      </w:r>
      <w:r w:rsidR="001D7D1F">
        <w:rPr>
          <w:rFonts w:ascii="Arial" w:hAnsi="Arial" w:cs="Arial"/>
          <w:position w:val="-1"/>
          <w:sz w:val="20"/>
          <w:szCs w:val="20"/>
        </w:rPr>
        <w:t xml:space="preserve"> bedrooms @ </w:t>
      </w:r>
      <w:r w:rsidR="003412FD">
        <w:rPr>
          <w:rFonts w:ascii="Arial" w:hAnsi="Arial" w:cs="Arial"/>
          <w:position w:val="-1"/>
          <w:sz w:val="20"/>
          <w:szCs w:val="20"/>
        </w:rPr>
        <w:t>5</w:t>
      </w:r>
      <w:r w:rsidR="001D7D1F">
        <w:rPr>
          <w:rFonts w:ascii="Arial" w:hAnsi="Arial" w:cs="Arial"/>
          <w:position w:val="-1"/>
          <w:sz w:val="20"/>
          <w:szCs w:val="20"/>
        </w:rPr>
        <w:t>0%</w:t>
      </w:r>
      <w:r w:rsidR="009C3E42">
        <w:rPr>
          <w:rFonts w:ascii="Arial" w:hAnsi="Arial" w:cs="Arial"/>
          <w:position w:val="-1"/>
          <w:sz w:val="20"/>
          <w:szCs w:val="20"/>
        </w:rPr>
        <w:tab/>
      </w:r>
    </w:p>
    <w:p w14:paraId="6F54408C" w14:textId="77777777" w:rsidR="003412FD" w:rsidRDefault="00FB7A7E"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28</w:t>
      </w:r>
      <w:r w:rsidR="003412FD">
        <w:rPr>
          <w:rFonts w:ascii="Arial" w:hAnsi="Arial" w:cs="Arial"/>
          <w:position w:val="-1"/>
          <w:sz w:val="20"/>
          <w:szCs w:val="20"/>
        </w:rPr>
        <w:t>-2 bedrooms @ 60%</w:t>
      </w:r>
      <w:r w:rsidR="003412FD">
        <w:rPr>
          <w:rFonts w:ascii="Arial" w:hAnsi="Arial" w:cs="Arial"/>
          <w:position w:val="-1"/>
          <w:sz w:val="20"/>
          <w:szCs w:val="20"/>
        </w:rPr>
        <w:tab/>
      </w:r>
      <w:r w:rsidR="003412FD">
        <w:rPr>
          <w:rFonts w:ascii="Arial" w:hAnsi="Arial" w:cs="Arial"/>
          <w:position w:val="-1"/>
          <w:sz w:val="20"/>
          <w:szCs w:val="20"/>
        </w:rPr>
        <w:tab/>
      </w:r>
      <w:r w:rsidR="003412FD">
        <w:rPr>
          <w:rFonts w:ascii="Arial" w:hAnsi="Arial" w:cs="Arial"/>
          <w:position w:val="-1"/>
          <w:sz w:val="20"/>
          <w:szCs w:val="20"/>
        </w:rPr>
        <w:tab/>
      </w:r>
      <w:r>
        <w:rPr>
          <w:rFonts w:ascii="Arial" w:hAnsi="Arial" w:cs="Arial"/>
          <w:position w:val="-1"/>
          <w:sz w:val="20"/>
          <w:szCs w:val="20"/>
        </w:rPr>
        <w:t>10-</w:t>
      </w:r>
      <w:r w:rsidR="003412FD">
        <w:rPr>
          <w:rFonts w:ascii="Arial" w:hAnsi="Arial" w:cs="Arial"/>
          <w:position w:val="-1"/>
          <w:sz w:val="20"/>
          <w:szCs w:val="20"/>
        </w:rPr>
        <w:t>3 bedrooms @ 60%</w:t>
      </w:r>
    </w:p>
    <w:p w14:paraId="6F54408D" w14:textId="77777777" w:rsidR="00652E7B" w:rsidRDefault="00652E7B"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p>
    <w:p w14:paraId="6F54408E" w14:textId="77777777" w:rsidR="00625E45" w:rsidRPr="00625E45" w:rsidRDefault="00625E45" w:rsidP="00625E45">
      <w:pPr>
        <w:widowControl w:val="0"/>
        <w:autoSpaceDE w:val="0"/>
        <w:autoSpaceDN w:val="0"/>
        <w:adjustRightInd w:val="0"/>
        <w:spacing w:before="6" w:after="0" w:line="220" w:lineRule="exact"/>
        <w:ind w:right="-20"/>
        <w:rPr>
          <w:rFonts w:ascii="Arial" w:hAnsi="Arial" w:cs="Arial"/>
          <w:position w:val="-1"/>
          <w:sz w:val="20"/>
          <w:szCs w:val="20"/>
        </w:rPr>
      </w:pPr>
    </w:p>
    <w:p w14:paraId="6F54408F" w14:textId="77777777" w:rsidR="00E67531" w:rsidRPr="00625E45"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625E45">
        <w:rPr>
          <w:rFonts w:ascii="Arial" w:hAnsi="Arial" w:cs="Arial"/>
          <w:sz w:val="20"/>
          <w:szCs w:val="20"/>
        </w:rPr>
        <w:t xml:space="preserve">You may request a copy of the current income limits from the onsite manager’s office. </w:t>
      </w:r>
    </w:p>
    <w:p w14:paraId="6F544090" w14:textId="77777777" w:rsidR="006A277C"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6F544091" w14:textId="77777777" w:rsidR="00440369" w:rsidRPr="00440369"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Applicants must have monthly income equal to or greater than (not to exceed the 60% AMI) the tenant portion of rent plus the cost of utility allowance.</w:t>
      </w:r>
    </w:p>
    <w:p w14:paraId="6F544092" w14:textId="77777777" w:rsidR="00440369"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6F544093" w14:textId="77777777" w:rsidR="006A277C"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All households receiving rental subsidy/rental assistance are exempt from this minimum monthly income requirement.</w:t>
      </w:r>
    </w:p>
    <w:p w14:paraId="6F544094" w14:textId="77777777" w:rsidR="00CC3AB9" w:rsidRPr="00CC3AB9" w:rsidRDefault="00CC3AB9" w:rsidP="00CC3AB9">
      <w:pPr>
        <w:pStyle w:val="ListParagraph"/>
        <w:rPr>
          <w:rFonts w:ascii="Arial" w:hAnsi="Arial" w:cs="Arial"/>
          <w:sz w:val="20"/>
          <w:szCs w:val="20"/>
        </w:rPr>
      </w:pPr>
    </w:p>
    <w:p w14:paraId="6F544095" w14:textId="77777777" w:rsidR="00CC3AB9"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A44D40">
        <w:rPr>
          <w:rFonts w:ascii="Arial" w:hAnsi="Arial" w:cs="Arial"/>
          <w:sz w:val="20"/>
          <w:szCs w:val="20"/>
        </w:rPr>
        <w:t>The reliance on State and Federal Housing Vouchers will not be grounds to deny an application.</w:t>
      </w:r>
    </w:p>
    <w:p w14:paraId="6F544096" w14:textId="77777777" w:rsidR="00440369" w:rsidRPr="00440369" w:rsidRDefault="00440369" w:rsidP="00440369">
      <w:pPr>
        <w:pStyle w:val="ListParagraph"/>
        <w:rPr>
          <w:rFonts w:ascii="Arial" w:hAnsi="Arial" w:cs="Arial"/>
          <w:sz w:val="20"/>
          <w:szCs w:val="20"/>
        </w:rPr>
      </w:pPr>
    </w:p>
    <w:p w14:paraId="6F544097" w14:textId="77777777" w:rsidR="00440369" w:rsidRPr="001C790D"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1C790D">
        <w:rPr>
          <w:rFonts w:ascii="Arial" w:hAnsi="Arial" w:cs="Arial"/>
          <w:b/>
          <w:sz w:val="20"/>
          <w:szCs w:val="20"/>
          <w:u w:val="single"/>
        </w:rPr>
        <w:t>Population Type (family or elderly)</w:t>
      </w:r>
    </w:p>
    <w:p w14:paraId="6F544098" w14:textId="77777777" w:rsidR="00440369"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6F544099" w14:textId="77777777" w:rsidR="00440369" w:rsidRPr="001C790D" w:rsidRDefault="00440369" w:rsidP="00692363">
      <w:pPr>
        <w:pStyle w:val="ListParagraph"/>
        <w:numPr>
          <w:ilvl w:val="0"/>
          <w:numId w:val="4"/>
        </w:numPr>
        <w:ind w:left="1350" w:hanging="270"/>
      </w:pPr>
      <w:r w:rsidRPr="006A277C">
        <w:rPr>
          <w:rFonts w:ascii="Arial" w:hAnsi="Arial" w:cs="Arial"/>
          <w:sz w:val="20"/>
          <w:szCs w:val="20"/>
        </w:rPr>
        <w:t>This property is intended to house families.</w:t>
      </w:r>
    </w:p>
    <w:p w14:paraId="6F54409A" w14:textId="77777777" w:rsidR="001C790D" w:rsidRDefault="001C790D" w:rsidP="001C790D">
      <w:pPr>
        <w:pStyle w:val="ListParagraph"/>
        <w:ind w:left="1350"/>
      </w:pPr>
    </w:p>
    <w:p w14:paraId="6F54409B"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t>Student Eligibility</w:t>
      </w:r>
    </w:p>
    <w:p w14:paraId="6F54409C"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6F54409D"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lastRenderedPageBreak/>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6F54409E"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6F54409F"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taking 1-6 credit hours, we will consider them part-time regardless of how the school defines them. </w:t>
      </w:r>
    </w:p>
    <w:p w14:paraId="6F5440A0"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6F5440A1"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6F5440A2"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6F5440A3"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6F5440A4" w14:textId="77777777" w:rsidR="001C790D" w:rsidRPr="001C790D" w:rsidRDefault="001C790D" w:rsidP="001C790D">
      <w:pPr>
        <w:pStyle w:val="ListParagraph"/>
        <w:rPr>
          <w:rFonts w:ascii="Arial" w:hAnsi="Arial" w:cs="Arial"/>
          <w:color w:val="000000"/>
          <w:sz w:val="20"/>
          <w:szCs w:val="20"/>
        </w:rPr>
      </w:pPr>
    </w:p>
    <w:p w14:paraId="6F5440A5"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6F5440A6" w14:textId="77777777" w:rsidR="001C790D" w:rsidRPr="001C790D" w:rsidRDefault="001C790D" w:rsidP="001C790D">
      <w:pPr>
        <w:pStyle w:val="ListParagraph"/>
        <w:rPr>
          <w:rFonts w:ascii="Arial" w:hAnsi="Arial" w:cs="Arial"/>
          <w:color w:val="000000"/>
          <w:sz w:val="20"/>
          <w:szCs w:val="20"/>
        </w:rPr>
      </w:pPr>
    </w:p>
    <w:p w14:paraId="6F5440A7"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§42(i)(3)(D). This section provides that a unit shall not fail to be treated as a low-income unit merely because it is occupied</w:t>
      </w:r>
      <w:r w:rsidR="00CC3AB9">
        <w:rPr>
          <w:rFonts w:ascii="Arial" w:hAnsi="Arial" w:cs="Arial"/>
          <w:color w:val="000000"/>
          <w:sz w:val="20"/>
          <w:szCs w:val="20"/>
        </w:rPr>
        <w:t xml:space="preserve"> by</w:t>
      </w:r>
    </w:p>
    <w:p w14:paraId="6F5440A8"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6F5440A9"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6F5440AA"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F5440AB"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6F5440AC" w14:textId="77777777" w:rsidR="009A3423" w:rsidRPr="009A3423" w:rsidRDefault="009A3423" w:rsidP="009A3423">
      <w:pPr>
        <w:pStyle w:val="ListParagraph"/>
        <w:rPr>
          <w:rFonts w:ascii="Arial" w:hAnsi="Arial" w:cs="Arial"/>
          <w:color w:val="000000"/>
          <w:sz w:val="20"/>
          <w:szCs w:val="20"/>
        </w:rPr>
      </w:pPr>
    </w:p>
    <w:p w14:paraId="6F5440AD"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enrolled in a job training program receiving assistance under the Job Training Partnership Act or under other similar Federal, State or local laws.</w:t>
      </w:r>
    </w:p>
    <w:p w14:paraId="6F5440AE"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F5440AF"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 xml:space="preserve">In the case of a single parent with children, the legislative history explains that none of the tenants (parent or </w:t>
      </w:r>
      <w:r w:rsidR="009A3423" w:rsidRPr="001C790D">
        <w:rPr>
          <w:rFonts w:ascii="Arial" w:hAnsi="Arial" w:cs="Arial"/>
          <w:color w:val="000000"/>
          <w:sz w:val="20"/>
          <w:szCs w:val="20"/>
        </w:rPr>
        <w:lastRenderedPageBreak/>
        <w:t>children) can be a dependent of a third party. See S. Rpt. No. 103-37, 103d Cong., 1st Sess. 74 (1993).</w:t>
      </w:r>
      <w:r w:rsidRPr="009A3423">
        <w:rPr>
          <w:rFonts w:ascii="Arial" w:hAnsi="Arial" w:cs="Arial"/>
          <w:color w:val="000000"/>
          <w:sz w:val="20"/>
          <w:szCs w:val="20"/>
        </w:rPr>
        <w:t>or</w:t>
      </w:r>
    </w:p>
    <w:p w14:paraId="6F5440B0"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F5440B1" w14:textId="77777777" w:rsidR="006F60F1" w:rsidRPr="00CC3AB9"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6F5440B2" w14:textId="77777777" w:rsidR="001C790D" w:rsidRDefault="001C790D" w:rsidP="009A3423">
      <w:pPr>
        <w:shd w:val="clear" w:color="auto" w:fill="FFFFFF"/>
        <w:spacing w:before="225" w:after="0" w:line="240" w:lineRule="auto"/>
        <w:ind w:left="2160"/>
        <w:rPr>
          <w:rFonts w:ascii="Arial" w:hAnsi="Arial" w:cs="Arial"/>
          <w:color w:val="000000"/>
          <w:sz w:val="20"/>
          <w:szCs w:val="20"/>
        </w:rPr>
      </w:pPr>
    </w:p>
    <w:p w14:paraId="6F5440B3" w14:textId="77777777" w:rsidR="00E6576B" w:rsidRDefault="00E6576B" w:rsidP="009A3423">
      <w:pPr>
        <w:shd w:val="clear" w:color="auto" w:fill="FFFFFF"/>
        <w:spacing w:before="225" w:after="0" w:line="240" w:lineRule="auto"/>
        <w:ind w:left="2160"/>
        <w:rPr>
          <w:rFonts w:ascii="Arial" w:hAnsi="Arial" w:cs="Arial"/>
          <w:color w:val="000000"/>
          <w:sz w:val="20"/>
          <w:szCs w:val="20"/>
        </w:rPr>
      </w:pPr>
    </w:p>
    <w:p w14:paraId="6F5440B4"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6F5440B5"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6F5440B6"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6F5440B7"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6F5440BB" w14:textId="77777777" w:rsidTr="00687244">
        <w:tc>
          <w:tcPr>
            <w:tcW w:w="1818" w:type="dxa"/>
          </w:tcPr>
          <w:p w14:paraId="6F5440B8"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6F5440B9"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6F5440BA"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6F5440BF" w14:textId="77777777" w:rsidTr="00687244">
        <w:tc>
          <w:tcPr>
            <w:tcW w:w="1818" w:type="dxa"/>
          </w:tcPr>
          <w:p w14:paraId="6F5440BC" w14:textId="77777777" w:rsidR="00687244" w:rsidRDefault="00687244" w:rsidP="00687244">
            <w:pPr>
              <w:pStyle w:val="ListParagraph"/>
              <w:ind w:left="0"/>
            </w:pPr>
            <w:r>
              <w:t>1</w:t>
            </w:r>
          </w:p>
        </w:tc>
        <w:tc>
          <w:tcPr>
            <w:tcW w:w="1890" w:type="dxa"/>
          </w:tcPr>
          <w:p w14:paraId="6F5440BD" w14:textId="77777777" w:rsidR="00687244" w:rsidRDefault="00687244" w:rsidP="00687244">
            <w:pPr>
              <w:pStyle w:val="ListParagraph"/>
              <w:ind w:left="0"/>
            </w:pPr>
            <w:r>
              <w:t>1</w:t>
            </w:r>
          </w:p>
        </w:tc>
        <w:tc>
          <w:tcPr>
            <w:tcW w:w="1980" w:type="dxa"/>
          </w:tcPr>
          <w:p w14:paraId="6F5440BE" w14:textId="77777777" w:rsidR="00687244" w:rsidRDefault="00687244" w:rsidP="00687244">
            <w:pPr>
              <w:pStyle w:val="ListParagraph"/>
              <w:ind w:left="0"/>
            </w:pPr>
            <w:r>
              <w:t>2</w:t>
            </w:r>
          </w:p>
        </w:tc>
      </w:tr>
      <w:tr w:rsidR="00687244" w14:paraId="6F5440C3" w14:textId="77777777" w:rsidTr="00687244">
        <w:tc>
          <w:tcPr>
            <w:tcW w:w="1818" w:type="dxa"/>
          </w:tcPr>
          <w:p w14:paraId="6F5440C0" w14:textId="77777777" w:rsidR="00687244" w:rsidRDefault="00687244" w:rsidP="00687244">
            <w:pPr>
              <w:pStyle w:val="ListParagraph"/>
              <w:ind w:left="0"/>
            </w:pPr>
            <w:r>
              <w:t>2</w:t>
            </w:r>
          </w:p>
        </w:tc>
        <w:tc>
          <w:tcPr>
            <w:tcW w:w="1890" w:type="dxa"/>
          </w:tcPr>
          <w:p w14:paraId="6F5440C1" w14:textId="77777777" w:rsidR="00687244" w:rsidRDefault="00687244" w:rsidP="00687244">
            <w:pPr>
              <w:pStyle w:val="ListParagraph"/>
              <w:ind w:left="0"/>
            </w:pPr>
            <w:r>
              <w:t>2</w:t>
            </w:r>
          </w:p>
        </w:tc>
        <w:tc>
          <w:tcPr>
            <w:tcW w:w="1980" w:type="dxa"/>
          </w:tcPr>
          <w:p w14:paraId="6F5440C2" w14:textId="77777777" w:rsidR="00687244" w:rsidRDefault="00687244" w:rsidP="00687244">
            <w:pPr>
              <w:pStyle w:val="ListParagraph"/>
              <w:ind w:left="0"/>
            </w:pPr>
            <w:r>
              <w:t>4</w:t>
            </w:r>
          </w:p>
        </w:tc>
      </w:tr>
      <w:tr w:rsidR="00687244" w14:paraId="6F5440C7" w14:textId="77777777" w:rsidTr="00687244">
        <w:tc>
          <w:tcPr>
            <w:tcW w:w="1818" w:type="dxa"/>
          </w:tcPr>
          <w:p w14:paraId="6F5440C4" w14:textId="77777777" w:rsidR="00687244" w:rsidRDefault="00687244" w:rsidP="00687244">
            <w:pPr>
              <w:pStyle w:val="ListParagraph"/>
              <w:ind w:left="0"/>
            </w:pPr>
            <w:r>
              <w:t>3</w:t>
            </w:r>
          </w:p>
        </w:tc>
        <w:tc>
          <w:tcPr>
            <w:tcW w:w="1890" w:type="dxa"/>
          </w:tcPr>
          <w:p w14:paraId="6F5440C5" w14:textId="77777777" w:rsidR="00687244" w:rsidRDefault="00687244" w:rsidP="00687244">
            <w:pPr>
              <w:pStyle w:val="ListParagraph"/>
              <w:ind w:left="0"/>
            </w:pPr>
            <w:r>
              <w:t>3</w:t>
            </w:r>
          </w:p>
        </w:tc>
        <w:tc>
          <w:tcPr>
            <w:tcW w:w="1980" w:type="dxa"/>
          </w:tcPr>
          <w:p w14:paraId="6F5440C6" w14:textId="77777777" w:rsidR="00687244" w:rsidRDefault="00687244" w:rsidP="00687244">
            <w:pPr>
              <w:pStyle w:val="ListParagraph"/>
              <w:ind w:left="0"/>
            </w:pPr>
            <w:r>
              <w:t>6</w:t>
            </w:r>
          </w:p>
        </w:tc>
      </w:tr>
      <w:tr w:rsidR="00687244" w14:paraId="6F5440CB" w14:textId="77777777" w:rsidTr="00687244">
        <w:tc>
          <w:tcPr>
            <w:tcW w:w="1818" w:type="dxa"/>
          </w:tcPr>
          <w:p w14:paraId="6F5440C8" w14:textId="77777777" w:rsidR="00687244" w:rsidRDefault="00687244" w:rsidP="00687244">
            <w:pPr>
              <w:pStyle w:val="ListParagraph"/>
              <w:ind w:left="0"/>
            </w:pPr>
            <w:r>
              <w:t>4</w:t>
            </w:r>
          </w:p>
        </w:tc>
        <w:tc>
          <w:tcPr>
            <w:tcW w:w="1890" w:type="dxa"/>
          </w:tcPr>
          <w:p w14:paraId="6F5440C9" w14:textId="77777777" w:rsidR="00687244" w:rsidRDefault="00687244" w:rsidP="00687244">
            <w:pPr>
              <w:pStyle w:val="ListParagraph"/>
              <w:ind w:left="0"/>
            </w:pPr>
            <w:r>
              <w:t>4</w:t>
            </w:r>
          </w:p>
        </w:tc>
        <w:tc>
          <w:tcPr>
            <w:tcW w:w="1980" w:type="dxa"/>
          </w:tcPr>
          <w:p w14:paraId="6F5440CA" w14:textId="77777777" w:rsidR="00687244" w:rsidRDefault="00687244" w:rsidP="00687244">
            <w:pPr>
              <w:pStyle w:val="ListParagraph"/>
              <w:ind w:left="0"/>
            </w:pPr>
            <w:r>
              <w:t>8</w:t>
            </w:r>
          </w:p>
        </w:tc>
      </w:tr>
    </w:tbl>
    <w:p w14:paraId="6F5440CC"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6F5440CD" w14:textId="77777777" w:rsidR="001C790D" w:rsidRDefault="001C790D" w:rsidP="00687244">
      <w:pPr>
        <w:pStyle w:val="ListParagraph"/>
        <w:ind w:left="450"/>
      </w:pPr>
    </w:p>
    <w:p w14:paraId="6F5440CE"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6F5440CF" w14:textId="77777777" w:rsidR="00440369" w:rsidRPr="00440369" w:rsidRDefault="00440369" w:rsidP="00440369">
      <w:pPr>
        <w:pStyle w:val="ListParagraph"/>
        <w:rPr>
          <w:rFonts w:ascii="Arial" w:hAnsi="Arial" w:cs="Arial"/>
          <w:sz w:val="20"/>
          <w:szCs w:val="20"/>
        </w:rPr>
      </w:pPr>
    </w:p>
    <w:p w14:paraId="6F5440D0"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6F5440D1"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6F5440D2"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6F5440D3"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6F5440D4"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6F5440D5" w14:textId="77777777" w:rsidR="005B7291" w:rsidRPr="00F43E12" w:rsidRDefault="005B7291" w:rsidP="005B7291">
      <w:pPr>
        <w:pStyle w:val="NoSpacing"/>
        <w:rPr>
          <w:rFonts w:ascii="Arial" w:hAnsi="Arial" w:cs="Arial"/>
          <w:sz w:val="20"/>
          <w:szCs w:val="20"/>
        </w:rPr>
      </w:pPr>
    </w:p>
    <w:p w14:paraId="6F5440D6"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6F5440D7" w14:textId="77777777" w:rsidR="005B7291" w:rsidRDefault="005B7291" w:rsidP="005B7291">
      <w:pPr>
        <w:pStyle w:val="NoSpacing"/>
        <w:ind w:firstLine="720"/>
        <w:rPr>
          <w:rFonts w:ascii="Arial" w:hAnsi="Arial" w:cs="Arial"/>
          <w:sz w:val="20"/>
          <w:szCs w:val="20"/>
        </w:rPr>
      </w:pPr>
    </w:p>
    <w:p w14:paraId="6F5440D8"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6F5440D9"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Reporting Act (FCRA), 15 U.S.C. § 1681 et seq., written permission must be obtained 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6F5440DA" w14:textId="77777777" w:rsidR="005B7291" w:rsidRDefault="005B7291" w:rsidP="005B7291">
      <w:pPr>
        <w:pStyle w:val="ListParagraph"/>
        <w:ind w:left="1440"/>
        <w:rPr>
          <w:rFonts w:ascii="Arial" w:hAnsi="Arial" w:cs="Arial"/>
          <w:sz w:val="20"/>
          <w:szCs w:val="20"/>
        </w:rPr>
      </w:pPr>
    </w:p>
    <w:p w14:paraId="6F5440DB"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6F5440DC" w14:textId="77777777" w:rsidR="005B7291" w:rsidRDefault="005B7291" w:rsidP="005B7291">
      <w:pPr>
        <w:pStyle w:val="ListParagraph"/>
        <w:ind w:left="1440"/>
        <w:rPr>
          <w:rFonts w:ascii="Arial" w:hAnsi="Arial" w:cs="Arial"/>
          <w:sz w:val="20"/>
          <w:szCs w:val="20"/>
        </w:rPr>
      </w:pPr>
    </w:p>
    <w:p w14:paraId="6F5440DD"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If the applicant owes a local utility company (electric, gas, and/or water only) this must be paid prior to moving forward with the application process. </w:t>
      </w:r>
    </w:p>
    <w:p w14:paraId="6F5440DE"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6F5440DF"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6F5440E0"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6F5440E1" w14:textId="77777777" w:rsidR="0014011A" w:rsidRDefault="0014011A" w:rsidP="0014011A">
      <w:pPr>
        <w:pStyle w:val="ListParagraph"/>
        <w:spacing w:after="0" w:line="240" w:lineRule="auto"/>
        <w:ind w:left="1260"/>
        <w:rPr>
          <w:rFonts w:ascii="Arial" w:hAnsi="Arial" w:cs="Arial"/>
          <w:sz w:val="20"/>
          <w:szCs w:val="20"/>
        </w:rPr>
      </w:pPr>
    </w:p>
    <w:p w14:paraId="6F5440E2"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6F5440E3" w14:textId="77777777" w:rsidR="0014011A" w:rsidRPr="0014011A" w:rsidRDefault="0014011A" w:rsidP="0014011A">
      <w:pPr>
        <w:pStyle w:val="ListParagraph"/>
        <w:spacing w:after="0" w:line="240" w:lineRule="auto"/>
        <w:ind w:left="1440"/>
        <w:rPr>
          <w:rFonts w:ascii="Arial" w:hAnsi="Arial" w:cs="Arial"/>
          <w:sz w:val="20"/>
          <w:szCs w:val="20"/>
        </w:rPr>
      </w:pPr>
    </w:p>
    <w:p w14:paraId="6F5440E4"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6F5440E5"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6F5440E6" w14:textId="77777777" w:rsidR="00457311" w:rsidRPr="0014011A" w:rsidRDefault="00457311" w:rsidP="00457311">
      <w:pPr>
        <w:pStyle w:val="ListParagraph"/>
        <w:spacing w:after="0" w:line="240" w:lineRule="auto"/>
        <w:ind w:left="2700"/>
        <w:rPr>
          <w:rFonts w:ascii="Arial" w:hAnsi="Arial" w:cs="Arial"/>
          <w:sz w:val="20"/>
          <w:szCs w:val="20"/>
        </w:rPr>
      </w:pPr>
    </w:p>
    <w:p w14:paraId="6F5440E7"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6F5440E8" w14:textId="77777777" w:rsidR="00457311" w:rsidRPr="0014011A" w:rsidRDefault="00457311" w:rsidP="00457311">
      <w:pPr>
        <w:pStyle w:val="ListParagraph"/>
        <w:spacing w:after="0" w:line="240" w:lineRule="auto"/>
        <w:ind w:left="2700"/>
        <w:rPr>
          <w:rFonts w:ascii="Arial" w:hAnsi="Arial" w:cs="Arial"/>
          <w:sz w:val="20"/>
          <w:szCs w:val="20"/>
        </w:rPr>
      </w:pPr>
    </w:p>
    <w:p w14:paraId="6F5440E9"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6F5440EA" w14:textId="77777777" w:rsidR="00457311" w:rsidRPr="0014011A" w:rsidRDefault="00457311" w:rsidP="00457311">
      <w:pPr>
        <w:pStyle w:val="ListParagraph"/>
        <w:spacing w:after="0" w:line="240" w:lineRule="auto"/>
        <w:ind w:left="2700"/>
        <w:rPr>
          <w:rFonts w:ascii="Arial" w:hAnsi="Arial" w:cs="Arial"/>
          <w:sz w:val="20"/>
          <w:szCs w:val="20"/>
        </w:rPr>
      </w:pPr>
    </w:p>
    <w:p w14:paraId="6F5440EB"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6F5440EC"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6F5440ED" w14:textId="77777777" w:rsidR="00457311" w:rsidRPr="0014011A" w:rsidRDefault="00457311" w:rsidP="00457311">
      <w:pPr>
        <w:pStyle w:val="ListParagraph"/>
        <w:spacing w:after="0" w:line="240" w:lineRule="auto"/>
        <w:ind w:left="2700"/>
        <w:rPr>
          <w:rFonts w:ascii="Arial" w:hAnsi="Arial" w:cs="Arial"/>
          <w:sz w:val="20"/>
          <w:szCs w:val="20"/>
        </w:rPr>
      </w:pPr>
    </w:p>
    <w:p w14:paraId="6F5440EE"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6F5440EF" w14:textId="77777777" w:rsidR="00457311" w:rsidRPr="00F43E12" w:rsidRDefault="00457311" w:rsidP="00457311">
      <w:pPr>
        <w:spacing w:after="0" w:line="240" w:lineRule="auto"/>
        <w:ind w:left="2700"/>
        <w:contextualSpacing/>
        <w:rPr>
          <w:rFonts w:ascii="Arial" w:hAnsi="Arial" w:cs="Arial"/>
          <w:sz w:val="20"/>
          <w:szCs w:val="20"/>
        </w:rPr>
      </w:pPr>
    </w:p>
    <w:p w14:paraId="6F5440F0"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6F5440F1"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6F5440F2" w14:textId="77777777" w:rsidR="00457311" w:rsidRPr="00F43E12" w:rsidRDefault="00457311" w:rsidP="00457311">
      <w:pPr>
        <w:spacing w:after="0" w:line="240" w:lineRule="auto"/>
        <w:ind w:left="2700"/>
        <w:contextualSpacing/>
        <w:rPr>
          <w:rFonts w:ascii="Arial" w:hAnsi="Arial" w:cs="Arial"/>
          <w:sz w:val="20"/>
          <w:szCs w:val="20"/>
        </w:rPr>
      </w:pPr>
    </w:p>
    <w:p w14:paraId="6F5440F3"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not deny admission if the conviction or exit from incarceration, occurred more than 7 years before application.</w:t>
      </w:r>
    </w:p>
    <w:p w14:paraId="6F5440F4" w14:textId="77777777" w:rsidR="00457311" w:rsidRPr="00F43E12" w:rsidRDefault="00457311" w:rsidP="00457311">
      <w:pPr>
        <w:spacing w:after="0" w:line="240" w:lineRule="auto"/>
        <w:ind w:left="2700"/>
        <w:contextualSpacing/>
        <w:rPr>
          <w:rFonts w:ascii="Arial" w:hAnsi="Arial" w:cs="Arial"/>
          <w:sz w:val="20"/>
          <w:szCs w:val="20"/>
        </w:rPr>
      </w:pPr>
    </w:p>
    <w:p w14:paraId="6F5440F5"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6F5440F6"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lastRenderedPageBreak/>
        <w:t>Will deny admission if the conviction, or exit from incarceration, occurred within 2 years of application;</w:t>
      </w:r>
    </w:p>
    <w:p w14:paraId="6F5440F7" w14:textId="77777777" w:rsidR="00457311" w:rsidRPr="00F43E12" w:rsidRDefault="00457311" w:rsidP="00457311">
      <w:pPr>
        <w:spacing w:after="0" w:line="240" w:lineRule="auto"/>
        <w:ind w:left="2700"/>
        <w:contextualSpacing/>
        <w:rPr>
          <w:rFonts w:ascii="Arial" w:hAnsi="Arial" w:cs="Arial"/>
          <w:sz w:val="20"/>
          <w:szCs w:val="20"/>
        </w:rPr>
      </w:pPr>
    </w:p>
    <w:p w14:paraId="6F5440F8"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6F5440F9" w14:textId="77777777" w:rsidR="00457311" w:rsidRPr="00F43E12" w:rsidRDefault="00457311" w:rsidP="00457311">
      <w:pPr>
        <w:spacing w:after="0" w:line="240" w:lineRule="auto"/>
        <w:ind w:left="2700"/>
        <w:contextualSpacing/>
        <w:rPr>
          <w:rFonts w:ascii="Arial" w:hAnsi="Arial" w:cs="Arial"/>
          <w:sz w:val="20"/>
          <w:szCs w:val="20"/>
        </w:rPr>
      </w:pPr>
    </w:p>
    <w:p w14:paraId="6F5440FA"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6F5440FB"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6F5440FC" w14:textId="77777777" w:rsidR="00457311" w:rsidRPr="00F43E12" w:rsidRDefault="00457311" w:rsidP="00457311">
      <w:pPr>
        <w:spacing w:after="0" w:line="240" w:lineRule="auto"/>
        <w:ind w:left="2700"/>
        <w:contextualSpacing/>
        <w:rPr>
          <w:rFonts w:ascii="Arial" w:hAnsi="Arial" w:cs="Arial"/>
          <w:sz w:val="20"/>
          <w:szCs w:val="20"/>
        </w:rPr>
      </w:pPr>
    </w:p>
    <w:p w14:paraId="6F5440FD"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6F5440FE" w14:textId="77777777" w:rsidR="005B7291" w:rsidRPr="00F43E12" w:rsidRDefault="005B7291" w:rsidP="005B7291">
      <w:pPr>
        <w:spacing w:after="0" w:line="240" w:lineRule="auto"/>
        <w:ind w:left="2880"/>
        <w:contextualSpacing/>
        <w:rPr>
          <w:rFonts w:ascii="Arial" w:hAnsi="Arial" w:cs="Arial"/>
          <w:sz w:val="20"/>
          <w:szCs w:val="20"/>
        </w:rPr>
      </w:pPr>
    </w:p>
    <w:p w14:paraId="6F5440FF"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6F544100" w14:textId="77777777" w:rsidR="00C47CFA" w:rsidRDefault="00C47CFA" w:rsidP="005B7291">
      <w:pPr>
        <w:ind w:left="1080"/>
        <w:contextualSpacing/>
        <w:rPr>
          <w:rFonts w:ascii="Arial" w:hAnsi="Arial" w:cs="Arial"/>
          <w:sz w:val="20"/>
          <w:szCs w:val="20"/>
        </w:rPr>
      </w:pPr>
    </w:p>
    <w:p w14:paraId="6F544101"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6F544102"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6F544103"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6F544104" w14:textId="77777777" w:rsidR="0014011A" w:rsidRPr="00A55E55" w:rsidRDefault="0014011A" w:rsidP="00A55E55">
      <w:pPr>
        <w:spacing w:after="0" w:line="240" w:lineRule="auto"/>
        <w:ind w:left="1080"/>
        <w:contextualSpacing/>
        <w:rPr>
          <w:rFonts w:ascii="Arial" w:hAnsi="Arial" w:cs="Arial"/>
          <w:sz w:val="20"/>
          <w:szCs w:val="20"/>
        </w:rPr>
      </w:pPr>
    </w:p>
    <w:p w14:paraId="6F544105"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6F544106" w14:textId="77777777" w:rsidR="00937DEA" w:rsidRPr="00F43E12" w:rsidRDefault="00937DEA" w:rsidP="005B7291">
      <w:pPr>
        <w:ind w:left="1080"/>
        <w:contextualSpacing/>
        <w:rPr>
          <w:rFonts w:ascii="Arial" w:hAnsi="Arial" w:cs="Arial"/>
          <w:sz w:val="20"/>
          <w:szCs w:val="20"/>
        </w:rPr>
      </w:pPr>
    </w:p>
    <w:p w14:paraId="6F544107"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6F544108" w14:textId="77777777" w:rsidR="00A55E55" w:rsidRDefault="00A55E55" w:rsidP="00A55E55">
      <w:pPr>
        <w:pStyle w:val="ListParagraph"/>
        <w:spacing w:after="0" w:line="240" w:lineRule="auto"/>
        <w:ind w:left="1440"/>
        <w:rPr>
          <w:rFonts w:ascii="Arial" w:hAnsi="Arial" w:cs="Arial"/>
          <w:sz w:val="20"/>
          <w:szCs w:val="20"/>
        </w:rPr>
      </w:pPr>
    </w:p>
    <w:p w14:paraId="6F544109"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w:t>
      </w:r>
      <w:r w:rsidRPr="00A55E55">
        <w:rPr>
          <w:rFonts w:ascii="Arial" w:hAnsi="Arial" w:cs="Arial"/>
          <w:sz w:val="20"/>
          <w:szCs w:val="20"/>
        </w:rPr>
        <w:lastRenderedPageBreak/>
        <w:t xml:space="preserve">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If a family has history of disturbances or destruction of property, they may be excluded from occupancy.  Generally, the applicant/family must not exemplify a history of disturbances (especially a violent or abusive one), disturbance of neighbors, destruction of property, poor housekeeping practices, substance abuse or any other history which may be reasonably expected to adversely affect:</w:t>
      </w:r>
    </w:p>
    <w:p w14:paraId="6F54410A" w14:textId="77777777" w:rsidR="00CA6865" w:rsidRPr="00A55E55" w:rsidRDefault="00CA6865" w:rsidP="00CA6865">
      <w:pPr>
        <w:pStyle w:val="NoSpacing"/>
        <w:ind w:left="1440"/>
        <w:rPr>
          <w:rFonts w:ascii="Arial" w:hAnsi="Arial" w:cs="Arial"/>
          <w:sz w:val="20"/>
          <w:szCs w:val="20"/>
        </w:rPr>
      </w:pPr>
    </w:p>
    <w:p w14:paraId="6F54410B"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6F54410C" w14:textId="77777777" w:rsidR="00457311" w:rsidRPr="00F43E12" w:rsidRDefault="00457311" w:rsidP="0014011A">
      <w:pPr>
        <w:pStyle w:val="NoSpacing"/>
        <w:ind w:left="3150"/>
        <w:rPr>
          <w:rFonts w:ascii="Arial" w:hAnsi="Arial" w:cs="Arial"/>
          <w:sz w:val="20"/>
          <w:szCs w:val="20"/>
        </w:rPr>
      </w:pPr>
    </w:p>
    <w:p w14:paraId="6F54410D"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6F54410E" w14:textId="77777777" w:rsidR="00457311" w:rsidRPr="00F43E12" w:rsidRDefault="00457311" w:rsidP="0014011A">
      <w:pPr>
        <w:pStyle w:val="NoSpacing"/>
        <w:ind w:left="3060" w:firstLine="90"/>
        <w:rPr>
          <w:rFonts w:ascii="Arial" w:hAnsi="Arial" w:cs="Arial"/>
          <w:sz w:val="20"/>
          <w:szCs w:val="20"/>
        </w:rPr>
      </w:pPr>
    </w:p>
    <w:p w14:paraId="6F54410F"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6F544110" w14:textId="77777777" w:rsidR="00457311" w:rsidRPr="00F43E12" w:rsidRDefault="00457311" w:rsidP="0014011A">
      <w:pPr>
        <w:pStyle w:val="NoSpacing"/>
        <w:ind w:left="3060" w:firstLine="90"/>
        <w:rPr>
          <w:rFonts w:ascii="Arial" w:hAnsi="Arial" w:cs="Arial"/>
          <w:sz w:val="20"/>
          <w:szCs w:val="20"/>
        </w:rPr>
      </w:pPr>
    </w:p>
    <w:p w14:paraId="6F544111" w14:textId="77777777" w:rsidR="000D21D2" w:rsidRPr="000D21D2" w:rsidRDefault="000D21D2" w:rsidP="000D21D2">
      <w:pPr>
        <w:spacing w:after="0" w:line="240" w:lineRule="auto"/>
        <w:ind w:left="1440"/>
        <w:contextualSpacing/>
        <w:rPr>
          <w:rFonts w:ascii="Arial" w:hAnsi="Arial" w:cs="Arial"/>
          <w:sz w:val="20"/>
          <w:szCs w:val="20"/>
        </w:rPr>
      </w:pPr>
    </w:p>
    <w:p w14:paraId="6F544112"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6F544113"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6F544114" w14:textId="77777777" w:rsidR="00457311" w:rsidRPr="000D21D2" w:rsidRDefault="00457311" w:rsidP="00457311">
      <w:pPr>
        <w:spacing w:after="0" w:line="240" w:lineRule="auto"/>
        <w:ind w:left="3150"/>
        <w:contextualSpacing/>
        <w:rPr>
          <w:rFonts w:ascii="Arial" w:hAnsi="Arial" w:cs="Arial"/>
          <w:sz w:val="20"/>
          <w:szCs w:val="20"/>
        </w:rPr>
      </w:pPr>
    </w:p>
    <w:p w14:paraId="6F544115"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6F544116" w14:textId="77777777" w:rsidR="00457311" w:rsidRPr="000D21D2" w:rsidRDefault="00457311" w:rsidP="00457311">
      <w:pPr>
        <w:spacing w:after="0" w:line="240" w:lineRule="auto"/>
        <w:ind w:left="3150"/>
        <w:contextualSpacing/>
        <w:rPr>
          <w:rFonts w:ascii="Arial" w:hAnsi="Arial" w:cs="Arial"/>
          <w:sz w:val="20"/>
          <w:szCs w:val="20"/>
        </w:rPr>
      </w:pPr>
    </w:p>
    <w:p w14:paraId="6F544117"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6F544118" w14:textId="77777777" w:rsidR="00457311" w:rsidRPr="000D21D2" w:rsidRDefault="00457311" w:rsidP="00457311">
      <w:pPr>
        <w:spacing w:after="0" w:line="240" w:lineRule="auto"/>
        <w:ind w:left="3150"/>
        <w:contextualSpacing/>
        <w:rPr>
          <w:rFonts w:ascii="Arial" w:hAnsi="Arial" w:cs="Arial"/>
          <w:sz w:val="20"/>
          <w:szCs w:val="20"/>
        </w:rPr>
      </w:pPr>
    </w:p>
    <w:p w14:paraId="6F544119"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6F54411A" w14:textId="77777777" w:rsidR="00457311" w:rsidRPr="000D21D2" w:rsidRDefault="00457311" w:rsidP="00457311">
      <w:pPr>
        <w:spacing w:after="0" w:line="240" w:lineRule="auto"/>
        <w:ind w:left="3150"/>
        <w:contextualSpacing/>
        <w:rPr>
          <w:rFonts w:ascii="Arial" w:hAnsi="Arial" w:cs="Arial"/>
          <w:sz w:val="20"/>
          <w:szCs w:val="20"/>
        </w:rPr>
      </w:pPr>
    </w:p>
    <w:p w14:paraId="6F54411B"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6F54411C" w14:textId="77777777" w:rsidR="009B2138" w:rsidRP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6F54411D" w14:textId="77777777" w:rsidR="000D21D2" w:rsidRPr="000D21D2"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0D21D2">
        <w:rPr>
          <w:rFonts w:ascii="Arial" w:hAnsi="Arial" w:cs="Arial"/>
          <w:b/>
          <w:sz w:val="20"/>
          <w:szCs w:val="20"/>
          <w:u w:val="single"/>
        </w:rPr>
        <w:t xml:space="preserve">Preferences </w:t>
      </w:r>
    </w:p>
    <w:p w14:paraId="6F54411E" w14:textId="77777777" w:rsidR="000D21D2"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Pr>
          <w:rFonts w:ascii="Arial" w:hAnsi="Arial" w:cs="Arial"/>
          <w:sz w:val="20"/>
          <w:szCs w:val="20"/>
        </w:rPr>
        <w:t xml:space="preserve"> </w:t>
      </w:r>
    </w:p>
    <w:p w14:paraId="6F54411F" w14:textId="77777777" w:rsidR="002C0DD5" w:rsidRPr="0087199B" w:rsidRDefault="002C0DD5" w:rsidP="002C0DD5">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7199B">
        <w:rPr>
          <w:rFonts w:ascii="Arial" w:hAnsi="Arial" w:cs="Arial"/>
          <w:sz w:val="20"/>
          <w:szCs w:val="20"/>
        </w:rPr>
        <w:t xml:space="preserve">This property participates in a state program in which </w:t>
      </w:r>
      <w:r>
        <w:rPr>
          <w:rFonts w:ascii="Arial" w:hAnsi="Arial" w:cs="Arial"/>
          <w:sz w:val="20"/>
          <w:szCs w:val="20"/>
        </w:rPr>
        <w:t>1</w:t>
      </w:r>
      <w:r w:rsidRPr="0087199B">
        <w:rPr>
          <w:rFonts w:ascii="Arial" w:hAnsi="Arial" w:cs="Arial"/>
          <w:sz w:val="20"/>
          <w:szCs w:val="20"/>
        </w:rPr>
        <w:t>0%</w:t>
      </w:r>
      <w:r>
        <w:rPr>
          <w:rFonts w:ascii="Arial" w:hAnsi="Arial" w:cs="Arial"/>
          <w:sz w:val="20"/>
          <w:szCs w:val="20"/>
        </w:rPr>
        <w:t xml:space="preserve"> (8 units) </w:t>
      </w:r>
      <w:r w:rsidRPr="0087199B">
        <w:rPr>
          <w:rFonts w:ascii="Arial" w:hAnsi="Arial" w:cs="Arial"/>
          <w:sz w:val="20"/>
          <w:szCs w:val="20"/>
        </w:rPr>
        <w:t>of the units are set aside as they become available to house eligible applicants receiving a referral from the North Carolina Department of Health and Human Services.</w:t>
      </w:r>
      <w:r>
        <w:rPr>
          <w:rFonts w:ascii="Arial" w:hAnsi="Arial" w:cs="Arial"/>
          <w:sz w:val="20"/>
          <w:szCs w:val="20"/>
        </w:rPr>
        <w:t xml:space="preserve"> We have also volunteered another 10% (8 units) that can be taken back by United Management II at any time. </w:t>
      </w:r>
      <w:r w:rsidRPr="0087199B">
        <w:rPr>
          <w:rFonts w:ascii="Arial" w:hAnsi="Arial" w:cs="Arial"/>
          <w:sz w:val="20"/>
          <w:szCs w:val="20"/>
        </w:rPr>
        <w:t xml:space="preserve"> Until the percent of units is reached, those applicants will be offered units ahead of anyone else on the waiting list. </w:t>
      </w:r>
    </w:p>
    <w:p w14:paraId="6F544120" w14:textId="77777777" w:rsidR="006D5F1A" w:rsidRDefault="006D5F1A" w:rsidP="006D5F1A">
      <w:pPr>
        <w:pStyle w:val="ListParagraph"/>
        <w:widowControl w:val="0"/>
        <w:autoSpaceDE w:val="0"/>
        <w:autoSpaceDN w:val="0"/>
        <w:adjustRightInd w:val="0"/>
        <w:spacing w:before="6" w:after="0" w:line="220" w:lineRule="exact"/>
        <w:ind w:left="1080"/>
        <w:rPr>
          <w:rFonts w:ascii="Arial" w:hAnsi="Arial" w:cs="Arial"/>
          <w:sz w:val="20"/>
          <w:szCs w:val="20"/>
        </w:rPr>
      </w:pPr>
    </w:p>
    <w:p w14:paraId="6F544121" w14:textId="77777777" w:rsidR="00EA7D67" w:rsidRDefault="00EA7D67" w:rsidP="00692363">
      <w:pPr>
        <w:pStyle w:val="ListParagraph"/>
        <w:widowControl w:val="0"/>
        <w:numPr>
          <w:ilvl w:val="1"/>
          <w:numId w:val="8"/>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DHHS will provide </w:t>
      </w:r>
      <w:r w:rsidR="00053E80">
        <w:rPr>
          <w:rFonts w:ascii="Arial" w:hAnsi="Arial" w:cs="Arial"/>
          <w:sz w:val="20"/>
          <w:szCs w:val="20"/>
        </w:rPr>
        <w:t>Management</w:t>
      </w:r>
      <w:r>
        <w:rPr>
          <w:rFonts w:ascii="Arial" w:hAnsi="Arial" w:cs="Arial"/>
          <w:sz w:val="20"/>
          <w:szCs w:val="20"/>
        </w:rPr>
        <w:t xml:space="preserve"> with a Targeting Referral Letter for each applicant that is eligible to be considered under one of the preferences. </w:t>
      </w:r>
    </w:p>
    <w:p w14:paraId="6F544122"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6F544123" w14:textId="77777777" w:rsidR="00C47CFA" w:rsidRDefault="00C47CFA" w:rsidP="00300B7C">
      <w:pPr>
        <w:widowControl w:val="0"/>
        <w:autoSpaceDE w:val="0"/>
        <w:autoSpaceDN w:val="0"/>
        <w:adjustRightInd w:val="0"/>
        <w:spacing w:before="6" w:after="0" w:line="220" w:lineRule="exact"/>
        <w:rPr>
          <w:rFonts w:ascii="Arial" w:hAnsi="Arial" w:cs="Arial"/>
          <w:sz w:val="20"/>
          <w:szCs w:val="20"/>
        </w:rPr>
      </w:pPr>
    </w:p>
    <w:p w14:paraId="6F544124"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6F544125"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6F544126"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544127"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t>It is the property’s policy to accept and process applications in accordance with applicable HUD Handbooks and Section 42 of the IRS Code of regulations.</w:t>
      </w:r>
    </w:p>
    <w:p w14:paraId="6F544128"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544129" w14:textId="777777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can be requested in person at the site during normal business hours from the property manager or from the website.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6F54412A"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54412B"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must be returned, in person, to the office.  All out-of-state pre-applications must be notarized.  Only fully completed pre-applications will be accepted.</w:t>
      </w:r>
    </w:p>
    <w:p w14:paraId="6F54412C"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54412D"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6F54412E"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54412F"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6F544130"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544131"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6F544132"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544133"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6F544134"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544135" w14:textId="77777777" w:rsidR="00A44D40" w:rsidRDefault="00AB0399"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B0399">
        <w:rPr>
          <w:rFonts w:ascii="Arial" w:hAnsi="Arial" w:cs="Arial"/>
          <w:sz w:val="20"/>
          <w:szCs w:val="20"/>
        </w:rPr>
        <w:t>Application fees will not be charged to Targeting Program applicants to include applicants from the Transition to Community Living Initiative (TCLI) Program.</w:t>
      </w:r>
    </w:p>
    <w:p w14:paraId="6F544136"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6F544137" w14:textId="77777777" w:rsidR="00AB0399"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Application fees are charged to cover the actual cost of checking an applicant’s program eligibility criteria such as credit and background history. </w:t>
      </w:r>
      <w:r w:rsidR="00AB0399" w:rsidRPr="00AB0399">
        <w:rPr>
          <w:rFonts w:ascii="Arial" w:hAnsi="Arial" w:cs="Arial"/>
          <w:sz w:val="20"/>
          <w:szCs w:val="20"/>
        </w:rPr>
        <w:t>Each applicant 18 years old or older will be required to pay an application fee of $30.00 which will cover the cost of the credit and background checks.</w:t>
      </w:r>
      <w:r>
        <w:rPr>
          <w:rFonts w:ascii="Arial" w:hAnsi="Arial" w:cs="Arial"/>
          <w:sz w:val="20"/>
          <w:szCs w:val="20"/>
        </w:rPr>
        <w:t xml:space="preserve"> The application fee will not exceed the amount required to recover the actual cost incurred by the landlord to obtain this information. No fees will be charged for verification of income.</w:t>
      </w:r>
    </w:p>
    <w:p w14:paraId="6F544138" w14:textId="77777777" w:rsidR="00300B7C" w:rsidRDefault="00300B7C" w:rsidP="00300B7C">
      <w:pPr>
        <w:pStyle w:val="ListParagraph"/>
        <w:widowControl w:val="0"/>
        <w:autoSpaceDE w:val="0"/>
        <w:autoSpaceDN w:val="0"/>
        <w:adjustRightInd w:val="0"/>
        <w:spacing w:before="6" w:after="0" w:line="220" w:lineRule="exact"/>
        <w:ind w:left="1080"/>
        <w:rPr>
          <w:rFonts w:ascii="Arial" w:hAnsi="Arial" w:cs="Arial"/>
          <w:sz w:val="20"/>
          <w:szCs w:val="20"/>
        </w:rPr>
      </w:pPr>
    </w:p>
    <w:p w14:paraId="6F544139"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6F54413A"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54413B"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6F54413C"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54413D"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lastRenderedPageBreak/>
        <w:t>The family’s annual income must not exceed the maximum income limits, based on family size.  Income eligibility must be determined prior to approving applicants for tenancy. (See Section 4-A)</w:t>
      </w:r>
    </w:p>
    <w:p w14:paraId="6F54413E"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54413F"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S</w:t>
      </w:r>
      <w:r w:rsidR="00D16020" w:rsidRPr="00300B7C">
        <w:rPr>
          <w:rFonts w:ascii="Arial" w:hAnsi="Arial" w:cs="Arial"/>
          <w:sz w:val="20"/>
          <w:szCs w:val="20"/>
        </w:rPr>
        <w:t>ocial Security Number and Immigration Requirements:</w:t>
      </w:r>
    </w:p>
    <w:p w14:paraId="6F544140"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544141"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In order to determine eligibility and offer a unit, HUD requires every household member, including live-in aides, foster children and fostered adults (unless the household is an exception as noted in [2] below) to have a Social Security Number (SSN).</w:t>
      </w:r>
    </w:p>
    <w:p w14:paraId="6F544142"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544143"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the Social Security Administration for each household member.</w:t>
      </w:r>
    </w:p>
    <w:p w14:paraId="6F544144"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544145"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If the household member cannot produce his/her valid Social Security card, at least one of the following alternative documents must be provided as documentation:</w:t>
      </w:r>
    </w:p>
    <w:p w14:paraId="6F544146"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544147"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6F544148"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6F544149"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6F54414A"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6F54414B"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6F54414C"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F54414D"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6F54414E"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F54414F"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6F544150"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F544151"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6F544152"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F544153"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6F544154"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544155"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6F544156"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544157"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6F544158"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544159"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 person claiming to be an eligible non-citizen who is under age 62, must sign a Verification Consent Form and present one of the following documents, along with the completed application, or prior to the determination of eligibility:</w:t>
      </w:r>
    </w:p>
    <w:p w14:paraId="6F54415A"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54415B"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lastRenderedPageBreak/>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6F54415C"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54415D"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6F54415E"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t>“Admitted as refugee pursuant to section 207”</w:t>
      </w:r>
    </w:p>
    <w:p w14:paraId="6F54415F"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6F544160"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“Section 208” or “Asylum”</w:t>
      </w:r>
    </w:p>
    <w:p w14:paraId="6F544161"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F544162"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6F544163"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F544164"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t>“Paroled Pursuant to Sec. 212(d)(5) of the INA”</w:t>
      </w:r>
    </w:p>
    <w:p w14:paraId="6F544165"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F544166"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544167"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t>If Form I-94 is not annotated, one of the following documents must be provided:</w:t>
      </w:r>
    </w:p>
    <w:p w14:paraId="6F544168"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544169"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6F54416A"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54416B"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6F54416C"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54416D"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6F54416E"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54416F"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6F544170"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544171"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6F544172"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544173"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6F544174"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544175"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6F544176"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544177"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6F544178"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544179"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6F54417A"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54417B"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6F54417C"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6F54417D"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6F54417E"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54417F"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544180"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6F544181"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182"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Information needed to determine applicant eligibility will be obtained, verified, and the determination of applicant eligibility performed, in accordance with LIHTC and property eligibility requirements.  Eligible applicants will be placed on the waiting list(s), and will be promptly issued a preliminary notice of eligibility, or a rejection notice, as appropriate.</w:t>
      </w:r>
    </w:p>
    <w:p w14:paraId="6F544183"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6F544184"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t xml:space="preserve">This property will maintain two separate </w:t>
      </w:r>
      <w:r w:rsidR="00036AB5">
        <w:rPr>
          <w:rFonts w:ascii="Arial" w:hAnsi="Arial" w:cs="Arial"/>
          <w:sz w:val="20"/>
          <w:szCs w:val="20"/>
        </w:rPr>
        <w:t xml:space="preserve">applicant </w:t>
      </w:r>
      <w:r>
        <w:rPr>
          <w:rFonts w:ascii="Arial" w:hAnsi="Arial" w:cs="Arial"/>
          <w:sz w:val="20"/>
          <w:szCs w:val="20"/>
        </w:rPr>
        <w:t>waiting lists</w:t>
      </w:r>
      <w:r w:rsidR="004E3309">
        <w:rPr>
          <w:rFonts w:ascii="Arial" w:hAnsi="Arial" w:cs="Arial"/>
          <w:sz w:val="20"/>
          <w:szCs w:val="20"/>
        </w:rPr>
        <w:t xml:space="preserve"> for each income set aside</w:t>
      </w:r>
      <w:r>
        <w:rPr>
          <w:rFonts w:ascii="Arial" w:hAnsi="Arial" w:cs="Arial"/>
          <w:sz w:val="20"/>
          <w:szCs w:val="20"/>
        </w:rPr>
        <w:t xml:space="preserve">. One waiting list will be maintained for the 2 bedrooms and the other waiting list will be maintained for the 3 bedrooms.  Once the applicant applies at the property and they have chosen which bedroom size they are requesting they will be placed on that list. Each applicant can be placed on more than one waiting list if they desire. Once a unit becomes available </w:t>
      </w:r>
      <w:r w:rsidR="00053E80">
        <w:rPr>
          <w:rFonts w:ascii="Arial" w:hAnsi="Arial" w:cs="Arial"/>
          <w:sz w:val="20"/>
          <w:szCs w:val="20"/>
        </w:rPr>
        <w:t>Management</w:t>
      </w:r>
      <w:r>
        <w:rPr>
          <w:rFonts w:ascii="Arial" w:hAnsi="Arial" w:cs="Arial"/>
          <w:sz w:val="20"/>
          <w:szCs w:val="20"/>
        </w:rPr>
        <w:t xml:space="preserve"> will select the top applicant from the appropr</w:t>
      </w:r>
      <w:r w:rsidR="00C47CFA">
        <w:rPr>
          <w:rFonts w:ascii="Arial" w:hAnsi="Arial" w:cs="Arial"/>
          <w:sz w:val="20"/>
          <w:szCs w:val="20"/>
        </w:rPr>
        <w:t>iate bedroom size waiting list on a first come, first served, basis, except in cases of handicap or disability need.</w:t>
      </w:r>
    </w:p>
    <w:p w14:paraId="6F544185"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F544186"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C218AA">
        <w:rPr>
          <w:rFonts w:ascii="Arial" w:hAnsi="Arial" w:cs="Arial"/>
          <w:sz w:val="20"/>
          <w:szCs w:val="20"/>
        </w:rPr>
        <w:t>If a household requests to be placed on the waiting list for more than one unit size the applicant will be notified when she/he nears the top of the waiting list for which 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6F544187"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F544188"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6F544189"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F54418A"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6F54418B"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6F54418C"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6F54418D"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6F54418E"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6F54418F"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6F544190"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6F544191"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6F544192"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6F544193"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6F544194"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95"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6F544196"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97"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Proof of legal residence will be collected</w:t>
      </w:r>
    </w:p>
    <w:p w14:paraId="6F544198"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99"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6F54419A"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6F54419B"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t xml:space="preserve">All reasonable efforts will be made to offer reasonable accommodations as requested by applicants </w:t>
      </w:r>
      <w:r w:rsidRPr="00C1487B">
        <w:rPr>
          <w:rFonts w:ascii="Arial" w:hAnsi="Arial" w:cs="Arial"/>
          <w:sz w:val="20"/>
          <w:szCs w:val="20"/>
        </w:rPr>
        <w:lastRenderedPageBreak/>
        <w:t>with disabilities and/or limited English proficiency during the application process, as well as during tenancy and for all appeal processes.</w:t>
      </w:r>
    </w:p>
    <w:p w14:paraId="6F54419C"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19D"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19E"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6F54419F"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6F5441A0"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1A1" w14:textId="77777777" w:rsidR="00D16020" w:rsidRPr="00A0253B" w:rsidRDefault="00A0253B" w:rsidP="00A0253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A0253B">
        <w:rPr>
          <w:rFonts w:ascii="Arial" w:hAnsi="Arial" w:cs="Arial"/>
          <w:sz w:val="20"/>
          <w:szCs w:val="20"/>
        </w:rPr>
        <w:t xml:space="preserve">All available units will be offered to applicants whose total gross income does not exceed </w:t>
      </w:r>
      <w:r>
        <w:rPr>
          <w:rFonts w:ascii="Arial" w:hAnsi="Arial" w:cs="Arial"/>
          <w:sz w:val="20"/>
          <w:szCs w:val="20"/>
        </w:rPr>
        <w:tab/>
      </w:r>
      <w:r w:rsidR="00C1487B" w:rsidRPr="00A0253B">
        <w:rPr>
          <w:rFonts w:ascii="Arial" w:hAnsi="Arial" w:cs="Arial"/>
          <w:sz w:val="20"/>
          <w:szCs w:val="20"/>
        </w:rPr>
        <w:t xml:space="preserve">the allowable area median income for that particular set aside for the property. </w:t>
      </w:r>
      <w:r>
        <w:rPr>
          <w:rFonts w:ascii="Arial" w:hAnsi="Arial" w:cs="Arial"/>
          <w:sz w:val="20"/>
          <w:szCs w:val="20"/>
        </w:rPr>
        <w:tab/>
      </w:r>
      <w:r w:rsidR="00053E80">
        <w:rPr>
          <w:rFonts w:ascii="Arial" w:hAnsi="Arial" w:cs="Arial"/>
          <w:sz w:val="20"/>
          <w:szCs w:val="20"/>
        </w:rPr>
        <w:t>Management</w:t>
      </w:r>
      <w:r w:rsidR="00C1487B" w:rsidRPr="00A0253B">
        <w:rPr>
          <w:rFonts w:ascii="Arial" w:hAnsi="Arial" w:cs="Arial"/>
          <w:sz w:val="20"/>
          <w:szCs w:val="20"/>
        </w:rPr>
        <w:t xml:space="preserve"> will select eligible applicants from the waiting list whose income is at or </w:t>
      </w:r>
      <w:r>
        <w:rPr>
          <w:rFonts w:ascii="Arial" w:hAnsi="Arial" w:cs="Arial"/>
          <w:sz w:val="20"/>
          <w:szCs w:val="20"/>
        </w:rPr>
        <w:tab/>
      </w:r>
      <w:r w:rsidR="00C1487B" w:rsidRPr="00A0253B">
        <w:rPr>
          <w:rFonts w:ascii="Arial" w:hAnsi="Arial" w:cs="Arial"/>
          <w:sz w:val="20"/>
          <w:szCs w:val="20"/>
        </w:rPr>
        <w:t>below the income limit of the available unit’s set aside (50% or</w:t>
      </w:r>
      <w:r w:rsidR="003E71CE">
        <w:rPr>
          <w:rFonts w:ascii="Arial" w:hAnsi="Arial" w:cs="Arial"/>
          <w:sz w:val="20"/>
          <w:szCs w:val="20"/>
        </w:rPr>
        <w:t xml:space="preserve"> </w:t>
      </w:r>
      <w:r w:rsidR="00C1487B" w:rsidRPr="00A0253B">
        <w:rPr>
          <w:rFonts w:ascii="Arial" w:hAnsi="Arial" w:cs="Arial"/>
          <w:sz w:val="20"/>
          <w:szCs w:val="20"/>
        </w:rPr>
        <w:t xml:space="preserve"> 60%.) All efforts will </w:t>
      </w:r>
      <w:r>
        <w:rPr>
          <w:rFonts w:ascii="Arial" w:hAnsi="Arial" w:cs="Arial"/>
          <w:sz w:val="20"/>
          <w:szCs w:val="20"/>
        </w:rPr>
        <w:tab/>
      </w:r>
      <w:r w:rsidR="00C1487B" w:rsidRPr="00A0253B">
        <w:rPr>
          <w:rFonts w:ascii="Arial" w:hAnsi="Arial" w:cs="Arial"/>
          <w:sz w:val="20"/>
          <w:szCs w:val="20"/>
        </w:rPr>
        <w:t xml:space="preserve">be made by </w:t>
      </w:r>
      <w:r w:rsidR="00053E80">
        <w:rPr>
          <w:rFonts w:ascii="Arial" w:hAnsi="Arial" w:cs="Arial"/>
          <w:sz w:val="20"/>
          <w:szCs w:val="20"/>
        </w:rPr>
        <w:t>Management</w:t>
      </w:r>
      <w:r w:rsidR="00C1487B" w:rsidRPr="00A0253B">
        <w:rPr>
          <w:rFonts w:ascii="Arial" w:hAnsi="Arial" w:cs="Arial"/>
          <w:sz w:val="20"/>
          <w:szCs w:val="20"/>
        </w:rPr>
        <w:t xml:space="preserve"> to select applicants whose income range falls within the </w:t>
      </w:r>
      <w:r>
        <w:rPr>
          <w:rFonts w:ascii="Arial" w:hAnsi="Arial" w:cs="Arial"/>
          <w:sz w:val="20"/>
          <w:szCs w:val="20"/>
        </w:rPr>
        <w:tab/>
      </w:r>
      <w:r w:rsidR="00C1487B" w:rsidRPr="00A0253B">
        <w:rPr>
          <w:rFonts w:ascii="Arial" w:hAnsi="Arial" w:cs="Arial"/>
          <w:sz w:val="20"/>
          <w:szCs w:val="20"/>
        </w:rPr>
        <w:t xml:space="preserve">particular set aside of the available unit, for example, a 50% income eligible applicant, to </w:t>
      </w:r>
      <w:r>
        <w:rPr>
          <w:rFonts w:ascii="Arial" w:hAnsi="Arial" w:cs="Arial"/>
          <w:sz w:val="20"/>
          <w:szCs w:val="20"/>
        </w:rPr>
        <w:tab/>
      </w:r>
      <w:r w:rsidR="00C1487B" w:rsidRPr="00A0253B">
        <w:rPr>
          <w:rFonts w:ascii="Arial" w:hAnsi="Arial" w:cs="Arial"/>
          <w:sz w:val="20"/>
          <w:szCs w:val="20"/>
        </w:rPr>
        <w:t xml:space="preserve">an available 50% set aside unit. Therefore a household may be skipped on the waiting </w:t>
      </w:r>
      <w:r>
        <w:rPr>
          <w:rFonts w:ascii="Arial" w:hAnsi="Arial" w:cs="Arial"/>
          <w:sz w:val="20"/>
          <w:szCs w:val="20"/>
        </w:rPr>
        <w:tab/>
      </w:r>
      <w:r w:rsidR="00C1487B" w:rsidRPr="00A0253B">
        <w:rPr>
          <w:rFonts w:ascii="Arial" w:hAnsi="Arial" w:cs="Arial"/>
          <w:sz w:val="20"/>
          <w:szCs w:val="20"/>
        </w:rPr>
        <w:t xml:space="preserve">list in order to meet the income set aside. In the event that all lower set asides have been </w:t>
      </w:r>
      <w:r>
        <w:rPr>
          <w:rFonts w:ascii="Arial" w:hAnsi="Arial" w:cs="Arial"/>
          <w:sz w:val="20"/>
          <w:szCs w:val="20"/>
        </w:rPr>
        <w:tab/>
      </w:r>
      <w:r w:rsidR="00C1487B" w:rsidRPr="00A0253B">
        <w:rPr>
          <w:rFonts w:ascii="Arial" w:hAnsi="Arial" w:cs="Arial"/>
          <w:sz w:val="20"/>
          <w:szCs w:val="20"/>
        </w:rPr>
        <w:t xml:space="preserve">met, a household may be offered a unit which is at a higher income and rent restriction </w:t>
      </w:r>
      <w:r>
        <w:rPr>
          <w:rFonts w:ascii="Arial" w:hAnsi="Arial" w:cs="Arial"/>
          <w:sz w:val="20"/>
          <w:szCs w:val="20"/>
        </w:rPr>
        <w:tab/>
      </w:r>
      <w:r w:rsidR="00C1487B" w:rsidRPr="00A0253B">
        <w:rPr>
          <w:rFonts w:ascii="Arial" w:hAnsi="Arial" w:cs="Arial"/>
          <w:sz w:val="20"/>
          <w:szCs w:val="20"/>
        </w:rPr>
        <w:t>then the applicant’s income qualifies.</w:t>
      </w:r>
      <w:r w:rsidR="004E3309">
        <w:rPr>
          <w:rFonts w:ascii="Arial" w:hAnsi="Arial" w:cs="Arial"/>
          <w:sz w:val="20"/>
          <w:szCs w:val="20"/>
        </w:rPr>
        <w:t xml:space="preserve"> </w:t>
      </w:r>
    </w:p>
    <w:p w14:paraId="6F5441A2" w14:textId="77777777" w:rsidR="00C218AA" w:rsidRDefault="00C218AA" w:rsidP="00C218AA">
      <w:pPr>
        <w:widowControl w:val="0"/>
        <w:autoSpaceDE w:val="0"/>
        <w:autoSpaceDN w:val="0"/>
        <w:adjustRightInd w:val="0"/>
        <w:spacing w:before="6" w:after="0" w:line="220" w:lineRule="exact"/>
        <w:rPr>
          <w:rFonts w:ascii="Arial" w:hAnsi="Arial" w:cs="Arial"/>
          <w:sz w:val="20"/>
          <w:szCs w:val="20"/>
        </w:rPr>
      </w:pPr>
    </w:p>
    <w:p w14:paraId="6F5441A3" w14:textId="77777777" w:rsidR="00C218AA" w:rsidRPr="004E3309"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4E3309">
        <w:rPr>
          <w:rFonts w:ascii="Arial" w:hAnsi="Arial" w:cs="Arial"/>
          <w:sz w:val="20"/>
          <w:szCs w:val="20"/>
        </w:rPr>
        <w:t>b.</w:t>
      </w:r>
      <w:r w:rsidRPr="004E3309">
        <w:rPr>
          <w:rFonts w:ascii="Arial" w:hAnsi="Arial" w:cs="Arial"/>
          <w:sz w:val="20"/>
          <w:szCs w:val="20"/>
        </w:rPr>
        <w:tab/>
      </w:r>
      <w:r w:rsidR="004E3309">
        <w:rPr>
          <w:rFonts w:ascii="Arial" w:hAnsi="Arial" w:cs="Arial"/>
          <w:sz w:val="20"/>
          <w:szCs w:val="20"/>
        </w:rPr>
        <w:t xml:space="preserve">Once an approved </w:t>
      </w:r>
      <w:r w:rsidR="00036AB5">
        <w:rPr>
          <w:rFonts w:ascii="Arial" w:hAnsi="Arial" w:cs="Arial"/>
          <w:sz w:val="20"/>
          <w:szCs w:val="20"/>
        </w:rPr>
        <w:t xml:space="preserve">qualified </w:t>
      </w:r>
      <w:r w:rsidR="004E3309">
        <w:rPr>
          <w:rFonts w:ascii="Arial" w:hAnsi="Arial" w:cs="Arial"/>
          <w:sz w:val="20"/>
          <w:szCs w:val="20"/>
        </w:rPr>
        <w:t>applicant accepts a specific unit set aside, and begins tenancy, the applicant will be removed from all</w:t>
      </w:r>
      <w:r w:rsidR="00036AB5">
        <w:rPr>
          <w:rFonts w:ascii="Arial" w:hAnsi="Arial" w:cs="Arial"/>
          <w:sz w:val="20"/>
          <w:szCs w:val="20"/>
        </w:rPr>
        <w:t xml:space="preserve"> applicant </w:t>
      </w:r>
      <w:r w:rsidR="004E3309">
        <w:rPr>
          <w:rFonts w:ascii="Arial" w:hAnsi="Arial" w:cs="Arial"/>
          <w:sz w:val="20"/>
          <w:szCs w:val="20"/>
        </w:rPr>
        <w:t xml:space="preserve">waiting lists. If the applicant qualifies at a deeper targeted income level and desires to be placed in a deeper </w:t>
      </w:r>
      <w:r w:rsidR="00036AB5">
        <w:rPr>
          <w:rFonts w:ascii="Arial" w:hAnsi="Arial" w:cs="Arial"/>
          <w:sz w:val="20"/>
          <w:szCs w:val="20"/>
        </w:rPr>
        <w:t xml:space="preserve">targeted income level </w:t>
      </w:r>
      <w:r w:rsidR="004E3309">
        <w:rPr>
          <w:rFonts w:ascii="Arial" w:hAnsi="Arial" w:cs="Arial"/>
          <w:sz w:val="20"/>
          <w:szCs w:val="20"/>
        </w:rPr>
        <w:t>set aside</w:t>
      </w:r>
      <w:r w:rsidR="00036AB5">
        <w:rPr>
          <w:rFonts w:ascii="Arial" w:hAnsi="Arial" w:cs="Arial"/>
          <w:sz w:val="20"/>
          <w:szCs w:val="20"/>
        </w:rPr>
        <w:t xml:space="preserve"> tha</w:t>
      </w:r>
      <w:r w:rsidR="00213A04">
        <w:rPr>
          <w:rFonts w:ascii="Arial" w:hAnsi="Arial" w:cs="Arial"/>
          <w:sz w:val="20"/>
          <w:szCs w:val="20"/>
        </w:rPr>
        <w:t>n what was available at initial tenancy</w:t>
      </w:r>
      <w:r w:rsidR="004E3309">
        <w:rPr>
          <w:rFonts w:ascii="Arial" w:hAnsi="Arial" w:cs="Arial"/>
          <w:sz w:val="20"/>
          <w:szCs w:val="20"/>
        </w:rPr>
        <w:t xml:space="preserve">, </w:t>
      </w:r>
      <w:r w:rsidR="00053E80">
        <w:rPr>
          <w:rFonts w:ascii="Arial" w:hAnsi="Arial" w:cs="Arial"/>
          <w:sz w:val="20"/>
          <w:szCs w:val="20"/>
        </w:rPr>
        <w:t>Management</w:t>
      </w:r>
      <w:r w:rsidR="00036AB5">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Pr>
          <w:rFonts w:ascii="Arial" w:hAnsi="Arial" w:cs="Arial"/>
          <w:sz w:val="20"/>
          <w:szCs w:val="20"/>
        </w:rPr>
        <w:t>Management</w:t>
      </w:r>
      <w:r w:rsidR="00036AB5">
        <w:rPr>
          <w:rFonts w:ascii="Arial" w:hAnsi="Arial" w:cs="Arial"/>
          <w:sz w:val="20"/>
          <w:szCs w:val="20"/>
        </w:rPr>
        <w:t xml:space="preserve"> will choose the tenant that has remained on the TIL the longest</w:t>
      </w:r>
      <w:r w:rsidR="005270A6">
        <w:rPr>
          <w:rFonts w:ascii="Arial" w:hAnsi="Arial" w:cs="Arial"/>
          <w:sz w:val="20"/>
          <w:szCs w:val="20"/>
        </w:rPr>
        <w:t>, will confirm the current income level,</w:t>
      </w:r>
      <w:r w:rsidR="00036AB5">
        <w:rPr>
          <w:rFonts w:ascii="Arial" w:hAnsi="Arial" w:cs="Arial"/>
          <w:sz w:val="20"/>
          <w:szCs w:val="20"/>
        </w:rPr>
        <w:t xml:space="preserve"> and will swap the unit set aside with the available vacant unit. For example, if a </w:t>
      </w:r>
      <w:r w:rsidR="003E71CE">
        <w:rPr>
          <w:rFonts w:ascii="Arial" w:hAnsi="Arial" w:cs="Arial"/>
          <w:sz w:val="20"/>
          <w:szCs w:val="20"/>
        </w:rPr>
        <w:t>5</w:t>
      </w:r>
      <w:r w:rsidR="00036AB5">
        <w:rPr>
          <w:rFonts w:ascii="Arial" w:hAnsi="Arial" w:cs="Arial"/>
          <w:sz w:val="20"/>
          <w:szCs w:val="20"/>
        </w:rPr>
        <w:t xml:space="preserve">0% set aside becomes available, and a tenant on the TIL waiting list qualifies at </w:t>
      </w:r>
      <w:r w:rsidR="003E71CE">
        <w:rPr>
          <w:rFonts w:ascii="Arial" w:hAnsi="Arial" w:cs="Arial"/>
          <w:sz w:val="20"/>
          <w:szCs w:val="20"/>
        </w:rPr>
        <w:t>5</w:t>
      </w:r>
      <w:r w:rsidR="00036AB5">
        <w:rPr>
          <w:rFonts w:ascii="Arial" w:hAnsi="Arial" w:cs="Arial"/>
          <w:sz w:val="20"/>
          <w:szCs w:val="20"/>
        </w:rPr>
        <w:t xml:space="preserve">0% but is currently in a 60% set aside and paying 60% rent, then the </w:t>
      </w:r>
      <w:r w:rsidR="005270A6">
        <w:rPr>
          <w:rFonts w:ascii="Arial" w:hAnsi="Arial" w:cs="Arial"/>
          <w:sz w:val="20"/>
          <w:szCs w:val="20"/>
        </w:rPr>
        <w:t xml:space="preserve">vacant unit set aside will be swapped with the Tenant’s unit set aside. The Tenant will become a </w:t>
      </w:r>
      <w:r w:rsidR="003E71CE">
        <w:rPr>
          <w:rFonts w:ascii="Arial" w:hAnsi="Arial" w:cs="Arial"/>
          <w:sz w:val="20"/>
          <w:szCs w:val="20"/>
        </w:rPr>
        <w:t>5</w:t>
      </w:r>
      <w:r w:rsidR="005270A6">
        <w:rPr>
          <w:rFonts w:ascii="Arial" w:hAnsi="Arial" w:cs="Arial"/>
          <w:sz w:val="20"/>
          <w:szCs w:val="20"/>
        </w:rPr>
        <w:t xml:space="preserve">0% unit set aside, and pay </w:t>
      </w:r>
      <w:r w:rsidR="003E71CE">
        <w:rPr>
          <w:rFonts w:ascii="Arial" w:hAnsi="Arial" w:cs="Arial"/>
          <w:sz w:val="20"/>
          <w:szCs w:val="20"/>
        </w:rPr>
        <w:t>5</w:t>
      </w:r>
      <w:r w:rsidR="005270A6">
        <w:rPr>
          <w:rFonts w:ascii="Arial" w:hAnsi="Arial" w:cs="Arial"/>
          <w:sz w:val="20"/>
          <w:szCs w:val="20"/>
        </w:rPr>
        <w:t>0% rent, and the vacant unit will become 60% unit set aside and will be marketed to a 60% applicant.</w:t>
      </w:r>
    </w:p>
    <w:p w14:paraId="6F5441A4"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1A5"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Notification of Acceptance or Rejection of an Application</w:t>
      </w:r>
    </w:p>
    <w:p w14:paraId="6F5441A6"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6F5441A7" w14:textId="77777777" w:rsidR="00D077B3" w:rsidRPr="00D077B3" w:rsidRDefault="00D0285B" w:rsidP="00692363">
      <w:pPr>
        <w:pStyle w:val="ListParagraph"/>
        <w:numPr>
          <w:ilvl w:val="0"/>
          <w:numId w:val="22"/>
        </w:numPr>
        <w:rPr>
          <w:rFonts w:ascii="Arial" w:hAnsi="Arial" w:cs="Arial"/>
          <w:sz w:val="20"/>
          <w:szCs w:val="20"/>
        </w:rPr>
      </w:pPr>
      <w:r w:rsidRPr="00D077B3">
        <w:rPr>
          <w:rFonts w:ascii="Arial" w:hAnsi="Arial" w:cs="Arial"/>
          <w:sz w:val="20"/>
          <w:szCs w:val="20"/>
        </w:rPr>
        <w:t xml:space="preserve">All applicants will be notified by phone of all approved applications within 5 business days of the application being turned into the office.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If the applicant is offered a unit in writing, but fails to reply by the date noted on the offer letter, the applicant will be removed from the waiting list. The apartment will be offered to the next eligible 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6F5441A8"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6F5441A9"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lastRenderedPageBreak/>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6F5441AA" w14:textId="77777777" w:rsidR="00CA6865" w:rsidRPr="00CA6865" w:rsidRDefault="00CA6865" w:rsidP="00CA6865">
      <w:pPr>
        <w:pStyle w:val="ListParagraph"/>
        <w:rPr>
          <w:rFonts w:ascii="Arial" w:hAnsi="Arial" w:cs="Arial"/>
          <w:sz w:val="20"/>
          <w:szCs w:val="20"/>
        </w:rPr>
      </w:pPr>
    </w:p>
    <w:p w14:paraId="6F5441AB" w14:textId="77777777" w:rsidR="00CA6865" w:rsidRPr="00D0285B" w:rsidRDefault="00CA6865" w:rsidP="00CA6865">
      <w:pPr>
        <w:pStyle w:val="ListParagraph"/>
        <w:rPr>
          <w:rFonts w:ascii="Arial" w:hAnsi="Arial" w:cs="Arial"/>
          <w:sz w:val="20"/>
          <w:szCs w:val="20"/>
        </w:rPr>
      </w:pPr>
    </w:p>
    <w:p w14:paraId="6F5441AC"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1AD"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6F5441AE"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AF"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B0"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procedure or certification process </w:t>
      </w:r>
    </w:p>
    <w:p w14:paraId="6F5441B1"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6F5441B2"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Records of Disturbance of Neighbors, Destruction of Property or Other Disruptive or Dangerous</w:t>
      </w:r>
      <w:r w:rsidR="00D0285B">
        <w:rPr>
          <w:rFonts w:ascii="Arial" w:hAnsi="Arial" w:cs="Arial"/>
          <w:sz w:val="20"/>
          <w:szCs w:val="20"/>
        </w:rPr>
        <w:t xml:space="preserve"> </w:t>
      </w:r>
      <w:r w:rsidRPr="00D0285B">
        <w:rPr>
          <w:rFonts w:ascii="Arial" w:hAnsi="Arial" w:cs="Arial"/>
          <w:sz w:val="20"/>
          <w:szCs w:val="20"/>
        </w:rPr>
        <w:t>Behavior: Includes documented instances of behavior or conduct which adversely affects the safety or welfare of other persons by physical violence, gross negligence or irresponsibility which damages the equipment or premises in which the family resides; or which is disturbing or dangerous to neighbors or disrupts sound family and community life.</w:t>
      </w:r>
    </w:p>
    <w:p w14:paraId="6F5441B3"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B4"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6F5441B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B6"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6F5441B7"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B8"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6F5441B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BA"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6F5441BB"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BC"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w:t>
      </w:r>
      <w:r w:rsidRPr="00C544BA">
        <w:rPr>
          <w:rFonts w:ascii="Arial" w:hAnsi="Arial" w:cs="Arial"/>
          <w:sz w:val="20"/>
          <w:szCs w:val="20"/>
        </w:rPr>
        <w:lastRenderedPageBreak/>
        <w:t>Criminal Background Check).</w:t>
      </w:r>
    </w:p>
    <w:p w14:paraId="6F5441BD"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BE"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Credit History: A consistent, severe or recent history of deficiencies in overall credit or rent payment which indicates that the family will be unable or would otherwise fail to pay when due rent for the apartment and other expenses relating to occupancy of the apartment.</w:t>
      </w:r>
    </w:p>
    <w:p w14:paraId="6F5441BF"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C0"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6F5441C1"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6F5441C2"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Any person with a disability has the right to request a Reasonable Accommodation which will be 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workplace that will allow a qualified person with a disability to fully participate in a program, take advantage of a service, live in a dwelling unit, or perform a job.</w:t>
      </w:r>
      <w:r w:rsidR="00213A04">
        <w:rPr>
          <w:rFonts w:ascii="Arial" w:hAnsi="Arial" w:cs="Arial"/>
          <w:sz w:val="20"/>
          <w:szCs w:val="20"/>
        </w:rPr>
        <w:t xml:space="preserve"> Reasonable Accommodation Requests forms can be obtained from the Property Manager. </w:t>
      </w:r>
    </w:p>
    <w:p w14:paraId="6F5441C3"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ab/>
      </w:r>
    </w:p>
    <w:p w14:paraId="6F5441C4"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5441C5"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6F5441C6"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1C7"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6F5441C8" w14:textId="77777777" w:rsidR="00D73FC3" w:rsidRDefault="00D73FC3" w:rsidP="00D73FC3">
      <w:pPr>
        <w:pStyle w:val="ListParagraph"/>
      </w:pPr>
    </w:p>
    <w:p w14:paraId="6F5441C9"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6F5441CA"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5441CB"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6F5441CC"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5441CD"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6F5441CE"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F5441CF"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6F5441D0"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F5441D1"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6F5441D2"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6F5441D3"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assistance solely for criminal activity or other acts against them that were directly related to domestic violence;</w:t>
      </w:r>
    </w:p>
    <w:p w14:paraId="6F5441D4"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6F5441D5"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lastRenderedPageBreak/>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6F5441D6"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6F5441D7"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6F5441D8"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The domestic abusers may be evicted and their names removed from leases.  Remaining household members may continue residency as long as they are eligible.</w:t>
      </w:r>
    </w:p>
    <w:p w14:paraId="6F5441D9"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F5441DA"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's status as a domestic violence victim.</w:t>
      </w:r>
    </w:p>
    <w:p w14:paraId="6F5441DB"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5441DC"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in the leasing, rental, or other disposition of housing in any of the following ways:</w:t>
      </w:r>
    </w:p>
    <w:p w14:paraId="6F5441DD"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5441DE"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6F5441DF"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E0"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6F5441E1"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E2"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6F5441E3"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E4"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6F5441E5"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E6"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6F5441E7"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E8"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6F5441E9"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1EA"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6F5441EB"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5441EC"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6F5441ED"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6F5441EE"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6F5441EF" w14:textId="77777777" w:rsidR="006E4C4B" w:rsidRDefault="006E4C4B" w:rsidP="006E4C4B">
      <w:pPr>
        <w:pStyle w:val="ListParagraph"/>
        <w:ind w:left="1260"/>
        <w:rPr>
          <w:rFonts w:ascii="Arial" w:hAnsi="Arial" w:cs="Arial"/>
          <w:sz w:val="20"/>
          <w:szCs w:val="20"/>
        </w:rPr>
      </w:pPr>
    </w:p>
    <w:p w14:paraId="6F5441F0" w14:textId="77777777" w:rsidR="00715FF1" w:rsidRPr="008D3CF1" w:rsidRDefault="006E4C4B" w:rsidP="000773DC">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6F5441F1"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5441F2"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5441F3"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for related policies:  Director of Operations, P.O. Box 87770, Fayetteville, NC 28304.  </w:t>
      </w:r>
    </w:p>
    <w:p w14:paraId="6F5441F4"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6F5441F5"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person(s) is not directly involved in the day-to-day decision-making process involving admitting applicants to the property.</w:t>
      </w:r>
    </w:p>
    <w:p w14:paraId="6F5441F6"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6F5441F7"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1F8"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6F5441F9"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F5441FA"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Oak Run II Community room. </w:t>
      </w:r>
      <w:r w:rsidR="005270A6">
        <w:rPr>
          <w:rFonts w:ascii="Arial" w:hAnsi="Arial" w:cs="Arial"/>
          <w:sz w:val="20"/>
          <w:szCs w:val="20"/>
        </w:rPr>
        <w:t xml:space="preserve">The Appeals Committee will </w:t>
      </w:r>
      <w:r w:rsidR="00E63507" w:rsidRPr="00E63507">
        <w:rPr>
          <w:rFonts w:ascii="Arial" w:hAnsi="Arial" w:cs="Arial"/>
          <w:sz w:val="20"/>
          <w:szCs w:val="20"/>
        </w:rPr>
        <w:t>email the Regional and 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6F5441FB"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1FC"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6F5441FD"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1FE"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6F5441FF"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0"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6F544201"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2"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6F544203"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6F54420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6F54420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w:t>
      </w:r>
      <w:r w:rsidRPr="00B53E29">
        <w:rPr>
          <w:rFonts w:ascii="Arial" w:hAnsi="Arial" w:cs="Arial"/>
          <w:sz w:val="20"/>
          <w:szCs w:val="20"/>
        </w:rPr>
        <w:lastRenderedPageBreak/>
        <w:t xml:space="preserve">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6F544209"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A"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B"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6F54420C"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6F54420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0F"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6F54421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11"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load-bearing structure</w:t>
      </w:r>
    </w:p>
    <w:p w14:paraId="6F544212"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213"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6F544214"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215"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6F544216"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217"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6F544218"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F544219"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w:t>
      </w:r>
      <w:r w:rsidR="002C0DD5">
        <w:rPr>
          <w:rFonts w:ascii="Arial" w:hAnsi="Arial" w:cs="Arial"/>
          <w:sz w:val="20"/>
          <w:szCs w:val="20"/>
        </w:rPr>
        <w:t>8</w:t>
      </w:r>
      <w:r>
        <w:rPr>
          <w:rFonts w:ascii="Arial" w:hAnsi="Arial" w:cs="Arial"/>
          <w:sz w:val="20"/>
          <w:szCs w:val="20"/>
        </w:rPr>
        <w:t xml:space="preserve"> business days to challenge the decision before the unit can be rented to another qualified applicant. </w:t>
      </w:r>
    </w:p>
    <w:p w14:paraId="6F54421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1B"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6F54421C"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1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6F54421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1F"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verifications</w:t>
      </w:r>
      <w:r w:rsidRPr="00B53E29">
        <w:rPr>
          <w:rFonts w:ascii="Arial" w:hAnsi="Arial" w:cs="Arial"/>
          <w:sz w:val="20"/>
          <w:szCs w:val="20"/>
        </w:rPr>
        <w:t>.</w:t>
      </w:r>
    </w:p>
    <w:p w14:paraId="6F544220"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21"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22"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544223"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lastRenderedPageBreak/>
        <w:t>Unit Transfers</w:t>
      </w:r>
    </w:p>
    <w:p w14:paraId="6F544224"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225"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6F544226"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6F544227"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6F544228"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6F544229"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F54422A"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Medical Reasons</w:t>
      </w:r>
    </w:p>
    <w:p w14:paraId="6F54422B"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F54422C"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6F54422D"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F54422E"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6F54422F"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F544230"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6F544231"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F544232"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Anyone with a Reasonable Accommodation will be selected before anyone on the waiting list for the appropriate size and type of unit. </w:t>
      </w:r>
    </w:p>
    <w:p w14:paraId="6F544233"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F544234"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6F544235" w14:textId="77777777" w:rsidR="004B0F07" w:rsidRPr="004B0F07" w:rsidRDefault="004B0F07" w:rsidP="004B0F07">
      <w:pPr>
        <w:pStyle w:val="ListParagraph"/>
        <w:rPr>
          <w:rFonts w:ascii="Arial" w:hAnsi="Arial" w:cs="Arial"/>
          <w:sz w:val="20"/>
          <w:szCs w:val="20"/>
        </w:rPr>
      </w:pPr>
    </w:p>
    <w:p w14:paraId="6F544236"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6F544237" w14:textId="77777777" w:rsidR="00B53E29" w:rsidRDefault="006E4C4B" w:rsidP="006E4C4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b.</w:t>
      </w:r>
      <w:r>
        <w:rPr>
          <w:rFonts w:ascii="Arial" w:hAnsi="Arial" w:cs="Arial"/>
          <w:sz w:val="20"/>
          <w:szCs w:val="20"/>
        </w:rPr>
        <w:tab/>
      </w:r>
      <w:r w:rsidR="004B0F07" w:rsidRPr="006E4C4B">
        <w:rPr>
          <w:rFonts w:ascii="Arial" w:hAnsi="Arial" w:cs="Arial"/>
          <w:sz w:val="20"/>
          <w:szCs w:val="20"/>
        </w:rPr>
        <w:t>Transfer and redecorating fees are prohibited.</w:t>
      </w:r>
    </w:p>
    <w:p w14:paraId="6F544238"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6F544239" w14:textId="77777777" w:rsidR="004B0F07" w:rsidRP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Pet</w:t>
      </w:r>
      <w:r w:rsidR="00053E80">
        <w:rPr>
          <w:rFonts w:ascii="Arial" w:hAnsi="Arial" w:cs="Arial"/>
          <w:b/>
          <w:sz w:val="20"/>
          <w:szCs w:val="20"/>
          <w:u w:val="single"/>
        </w:rPr>
        <w:t xml:space="preserve"> and Assisted Animal</w:t>
      </w:r>
      <w:r w:rsidRPr="004B0F07">
        <w:rPr>
          <w:rFonts w:ascii="Arial" w:hAnsi="Arial" w:cs="Arial"/>
          <w:b/>
          <w:sz w:val="20"/>
          <w:szCs w:val="20"/>
          <w:u w:val="single"/>
        </w:rPr>
        <w:t xml:space="preserve"> Policy</w:t>
      </w:r>
    </w:p>
    <w:p w14:paraId="6F54423A" w14:textId="77777777" w:rsidR="004B0F07"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6F54423B" w14:textId="77777777" w:rsidR="002C0DD5" w:rsidRPr="006E4C4B" w:rsidRDefault="002C0DD5" w:rsidP="002C0DD5">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property does not allow pets. However, assistance animals are permitted upon ap</w:t>
      </w:r>
      <w:r>
        <w:rPr>
          <w:rFonts w:ascii="Arial" w:hAnsi="Arial" w:cs="Arial"/>
          <w:sz w:val="20"/>
          <w:szCs w:val="20"/>
        </w:rPr>
        <w:t>proved reasonable accommodation</w:t>
      </w:r>
      <w:r w:rsidRPr="006E4C4B">
        <w:rPr>
          <w:rFonts w:ascii="Arial" w:hAnsi="Arial" w:cs="Arial"/>
          <w:sz w:val="20"/>
          <w:szCs w:val="20"/>
        </w:rPr>
        <w:t xml:space="preserve"> documentation. </w:t>
      </w:r>
      <w:r>
        <w:rPr>
          <w:rFonts w:ascii="Arial" w:hAnsi="Arial" w:cs="Arial"/>
          <w:sz w:val="20"/>
          <w:szCs w:val="20"/>
        </w:rPr>
        <w:t>Non-Refundable fees will be waived for service or assistance animals.</w:t>
      </w:r>
      <w:r w:rsidRPr="006E4C4B">
        <w:rPr>
          <w:rFonts w:ascii="Arial" w:hAnsi="Arial" w:cs="Arial"/>
          <w:sz w:val="20"/>
          <w:szCs w:val="20"/>
        </w:rPr>
        <w:t xml:space="preserve"> All state and local health, safety and licensing laws</w:t>
      </w:r>
      <w:r>
        <w:rPr>
          <w:rFonts w:ascii="Arial" w:hAnsi="Arial" w:cs="Arial"/>
          <w:sz w:val="20"/>
          <w:szCs w:val="20"/>
        </w:rPr>
        <w:t xml:space="preserve"> will apply.</w:t>
      </w:r>
      <w:r w:rsidRPr="006E4C4B">
        <w:rPr>
          <w:rFonts w:ascii="Arial" w:hAnsi="Arial" w:cs="Arial"/>
          <w:sz w:val="20"/>
          <w:szCs w:val="20"/>
        </w:rPr>
        <w:t xml:space="preserve"> Refer to the </w:t>
      </w:r>
      <w:r>
        <w:rPr>
          <w:rFonts w:ascii="Arial" w:hAnsi="Arial" w:cs="Arial"/>
          <w:sz w:val="20"/>
          <w:szCs w:val="20"/>
        </w:rPr>
        <w:t xml:space="preserve">Assisted Animal </w:t>
      </w:r>
      <w:r w:rsidRPr="006E4C4B">
        <w:rPr>
          <w:rFonts w:ascii="Arial" w:hAnsi="Arial" w:cs="Arial"/>
          <w:sz w:val="20"/>
          <w:szCs w:val="20"/>
        </w:rPr>
        <w:t>House Rules for assistant animal care responsibilities.</w:t>
      </w:r>
    </w:p>
    <w:p w14:paraId="6F54423C" w14:textId="77777777" w:rsidR="004B0F07" w:rsidRPr="004B0F07" w:rsidRDefault="004B0F07" w:rsidP="004B0F07">
      <w:pPr>
        <w:widowControl w:val="0"/>
        <w:autoSpaceDE w:val="0"/>
        <w:autoSpaceDN w:val="0"/>
        <w:adjustRightInd w:val="0"/>
        <w:spacing w:before="6" w:after="0" w:line="220" w:lineRule="exact"/>
        <w:rPr>
          <w:rFonts w:ascii="Arial" w:hAnsi="Arial" w:cs="Arial"/>
          <w:b/>
          <w:sz w:val="20"/>
          <w:szCs w:val="20"/>
          <w:u w:val="single"/>
        </w:rPr>
      </w:pPr>
    </w:p>
    <w:p w14:paraId="6F54423D"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6F54423E"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23F" w14:textId="77777777" w:rsidR="002C0DD5" w:rsidRDefault="002C0DD5" w:rsidP="002C0DD5">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Pr>
          <w:rFonts w:ascii="Arial" w:hAnsi="Arial" w:cs="Arial"/>
          <w:sz w:val="20"/>
          <w:szCs w:val="20"/>
        </w:rPr>
        <w:t xml:space="preserve">units, patios, balconies, or </w:t>
      </w:r>
      <w:r w:rsidRPr="006E4C4B">
        <w:rPr>
          <w:rFonts w:ascii="Arial" w:hAnsi="Arial" w:cs="Arial"/>
          <w:sz w:val="20"/>
          <w:szCs w:val="20"/>
        </w:rPr>
        <w:t>common areas which includes but is not limited to stairwells, breezeways, laundry rooms, playgrounds and community rooms.</w:t>
      </w:r>
      <w:r>
        <w:rPr>
          <w:rFonts w:ascii="Arial" w:hAnsi="Arial" w:cs="Arial"/>
          <w:sz w:val="20"/>
          <w:szCs w:val="20"/>
        </w:rPr>
        <w:t xml:space="preserve"> Smoking will only be allowed in designated smoking areas only.</w:t>
      </w:r>
    </w:p>
    <w:p w14:paraId="6F544240"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6F544241"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6F544242"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544243"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6F544244"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6F544245"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A copy of this Tenant Selection Plan will be provided, at no charge, to any applicant, tenant, or 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6F544246" w14:textId="77777777" w:rsidR="004B0F07" w:rsidRPr="004B0F07" w:rsidRDefault="004B0F07" w:rsidP="004B0F07">
      <w:pPr>
        <w:pStyle w:val="ListParagraph"/>
        <w:rPr>
          <w:rFonts w:ascii="Arial" w:hAnsi="Arial" w:cs="Arial"/>
          <w:sz w:val="20"/>
          <w:szCs w:val="20"/>
        </w:rPr>
      </w:pPr>
    </w:p>
    <w:p w14:paraId="6F544247"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lastRenderedPageBreak/>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6F544248" w14:textId="77777777" w:rsidR="005260CD" w:rsidRPr="005260CD" w:rsidRDefault="005260CD" w:rsidP="005260CD">
      <w:pPr>
        <w:pStyle w:val="ListParagraph"/>
        <w:rPr>
          <w:rFonts w:ascii="Arial" w:hAnsi="Arial" w:cs="Arial"/>
          <w:sz w:val="20"/>
          <w:szCs w:val="20"/>
        </w:rPr>
      </w:pPr>
    </w:p>
    <w:p w14:paraId="6F544249"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All apartments must undergo a move-in inspection by the property manager and the tenant the day of or prior to the day of move-in.  A move-in inspection form will 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6F54424A" w14:textId="77777777" w:rsidR="008D3CF1" w:rsidRPr="008D3CF1" w:rsidRDefault="008D3CF1" w:rsidP="008D3CF1">
      <w:pPr>
        <w:pStyle w:val="ListParagraph"/>
        <w:rPr>
          <w:rFonts w:ascii="Arial" w:hAnsi="Arial" w:cs="Arial"/>
          <w:sz w:val="20"/>
          <w:szCs w:val="20"/>
        </w:rPr>
      </w:pPr>
    </w:p>
    <w:p w14:paraId="6F54424B" w14:textId="77777777" w:rsidR="008D3CF1" w:rsidRDefault="008D3CF1" w:rsidP="008D3CF1">
      <w:pPr>
        <w:pStyle w:val="ListParagraph"/>
        <w:widowControl w:val="0"/>
        <w:autoSpaceDE w:val="0"/>
        <w:autoSpaceDN w:val="0"/>
        <w:adjustRightInd w:val="0"/>
        <w:spacing w:before="6" w:after="0" w:line="220" w:lineRule="exact"/>
        <w:ind w:left="810"/>
        <w:rPr>
          <w:rFonts w:ascii="Arial" w:hAnsi="Arial" w:cs="Arial"/>
          <w:sz w:val="20"/>
          <w:szCs w:val="20"/>
        </w:rPr>
      </w:pPr>
    </w:p>
    <w:p w14:paraId="6F54424C" w14:textId="77777777" w:rsidR="005260CD" w:rsidRPr="005260CD" w:rsidRDefault="005260CD" w:rsidP="005260CD">
      <w:pPr>
        <w:pStyle w:val="ListParagraph"/>
        <w:rPr>
          <w:rFonts w:ascii="Arial" w:hAnsi="Arial" w:cs="Arial"/>
          <w:sz w:val="20"/>
          <w:szCs w:val="20"/>
        </w:rPr>
      </w:pPr>
    </w:p>
    <w:p w14:paraId="6F54424D"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IRS regulations require an annual recertification of income, assets and expenses for rent determination. This policy will be explained prior to the Move-In.</w:t>
      </w:r>
    </w:p>
    <w:p w14:paraId="6F54424E"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F54424F"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6F544250"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F544251"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6F544252"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F544253"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6F544254"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6F544255"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6F544256"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6F544257"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6F544258"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59"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6F54425A"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5B"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mobility-impaired are set aside for individuals who are mobility impaired.</w:t>
      </w:r>
    </w:p>
    <w:p w14:paraId="6F54425C"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5D"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5E"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5F"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60"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6F544261"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6F544262"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6F544263"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Security deposits</w:t>
      </w:r>
    </w:p>
    <w:p w14:paraId="6F544264"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F544265"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6F544266"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F544267"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6F544268"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F544269"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6F54426A"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6F54426B"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All adult household members (age 18 and older and any adjudicated minors who are the Head, Spouse or Co-Head) will sign the Lease, Community Policies or House Rules, and related documents and addenda.</w:t>
      </w:r>
    </w:p>
    <w:p w14:paraId="6F54426C"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6D"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member, including live-in aides, foster children and foster adults.</w:t>
      </w:r>
    </w:p>
    <w:p w14:paraId="6F54426E"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6F"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6F544270"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71"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6F544272"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6F544273"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6F544274"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6F544275"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6F544276"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77"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6F544278"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79"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6F54427A"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27B"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6F54427C"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27D" w14:textId="77777777" w:rsidR="00053E80" w:rsidRPr="00053E80" w:rsidRDefault="0032272D" w:rsidP="000773DC">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6F54427E"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6F54427F"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6F544280"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281"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6F544282"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283"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6F544284"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544285"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6F544286"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6F544287"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If, during the course of processing an application, it becomes evident that an applicant has falsified or otherwise willfully misrepresented any facts about his/her current situation, criminal </w:t>
      </w:r>
      <w:r w:rsidRPr="0032272D">
        <w:rPr>
          <w:rFonts w:ascii="Arial" w:hAnsi="Arial" w:cs="Arial"/>
          <w:sz w:val="20"/>
          <w:szCs w:val="20"/>
        </w:rPr>
        <w:lastRenderedPageBreak/>
        <w:t>history, or behavior in a manner that would affect eligibility, priorities, application selection criteria qualification, allowances or rent, the application shall be rejected.</w:t>
      </w:r>
    </w:p>
    <w:p w14:paraId="6F544288"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89"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During the course of processing an application, there may be errors in name spellings, dates of birth and other such data, resulting in inaccurate criminal, credit, or other screening.  In these cases, screening may be re-done. If these checks result in documentation of circumstances that would have caused an applicant to be rejected, the application will be rejected.  If the applicant has already moved in, this evidence may be the cause of eviction proceedings. Unintentional errors will not be used as a basis to reject applicants.</w:t>
      </w:r>
    </w:p>
    <w:p w14:paraId="6F54428A"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54428B"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For a new member, regardless of age, who has a social security number, SSN documentation must be provided no later than the processing of the 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If the new member is a child under 6 without a social security number, the household has 90 days to provide SSN documentation.  An addition 90 days will be granted only if failure to provide documentation is due to circumstances 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6F54428C"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8D"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8E"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6F54428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9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6F54429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92"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6F544293"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6F544294"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6F544295"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6F544296"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6F544297"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6F544298"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6F544299"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6F54429A"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6F54429B"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F54429C"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6F54429D"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F54429E"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6F54429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A0"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6F5442A1"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6F5442A2"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6F5442A3"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F5442A4"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6F5442A5"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6F5442A6"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6F5442A7"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6F5442A8"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lastRenderedPageBreak/>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6F5442A9"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F5442AA"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by other </w:t>
      </w:r>
      <w:r w:rsidR="009B16AB">
        <w:rPr>
          <w:rFonts w:ascii="Arial" w:hAnsi="Arial" w:cs="Arial"/>
          <w:sz w:val="20"/>
          <w:szCs w:val="20"/>
        </w:rPr>
        <w:t>tenant</w:t>
      </w:r>
      <w:r w:rsidR="00C1487B" w:rsidRPr="00C1487B">
        <w:rPr>
          <w:rFonts w:ascii="Arial" w:hAnsi="Arial" w:cs="Arial"/>
          <w:sz w:val="20"/>
          <w:szCs w:val="20"/>
        </w:rPr>
        <w:t>s or staff.</w:t>
      </w:r>
    </w:p>
    <w:p w14:paraId="6F5442A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AC"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AD"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6F5442AE"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AF"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6F5442B0"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6F5442B1"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Recertification. Verified information not subject to change (such as a person's date of birth) need not be re-verified.</w:t>
      </w:r>
    </w:p>
    <w:p w14:paraId="6F5442B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B3"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6F5442B4"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6F5442B5"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6F5442B6"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6F5442B7"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6F5442B8"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F5442B9"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6F5442BA"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F5442BB"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6F5442BC"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5442BD"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6F5442B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BF"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6F5442C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C1"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6F5442C2"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6F5442C3"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6F5442C4"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6F5442C5"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5442C6"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6F5442C7"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5442C8"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6F5442C9"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5442CA"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6F5442CB"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5442CC"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t>Law enforcement.</w:t>
      </w:r>
    </w:p>
    <w:p w14:paraId="6F5442C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CE"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6F5442CF"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6F5442D0"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F5442D1"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6F5442D2"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F5442D3"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6F5442D4"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5442D5"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6F5442D6"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D7"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D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Each file will be documented to show that property staff attempted to obtain independent written documentation before relying on a less acceptable form of verification.</w:t>
      </w:r>
    </w:p>
    <w:p w14:paraId="6F5442D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DA"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6F5442D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DC"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Past performance meeting financial obligations, especially rent:</w:t>
      </w:r>
    </w:p>
    <w:p w14:paraId="6F5442D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DE"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6F5442DF"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5442E0"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6F5442E1"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5442E2"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6F5442E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E4"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6F5442E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E6"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6F5442E7"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6F5442E8"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6F5442E9" w14:textId="77777777" w:rsidR="000E30CA" w:rsidRPr="000E30CA" w:rsidRDefault="000E30CA" w:rsidP="000E30CA">
      <w:pPr>
        <w:pStyle w:val="ListParagraph"/>
        <w:rPr>
          <w:rFonts w:ascii="Arial" w:hAnsi="Arial" w:cs="Arial"/>
          <w:sz w:val="20"/>
          <w:szCs w:val="20"/>
        </w:rPr>
      </w:pPr>
    </w:p>
    <w:p w14:paraId="6F5442EA"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tenancy termination</w:t>
      </w:r>
      <w:r w:rsidRPr="000E30CA">
        <w:rPr>
          <w:rFonts w:ascii="Arial" w:hAnsi="Arial" w:cs="Arial"/>
          <w:sz w:val="20"/>
          <w:szCs w:val="20"/>
        </w:rPr>
        <w:t>.</w:t>
      </w:r>
    </w:p>
    <w:p w14:paraId="6F5442EB" w14:textId="77777777" w:rsidR="00560905" w:rsidRPr="00560905" w:rsidRDefault="00560905" w:rsidP="00560905">
      <w:pPr>
        <w:pStyle w:val="ListParagraph"/>
        <w:rPr>
          <w:rFonts w:ascii="Arial" w:hAnsi="Arial" w:cs="Arial"/>
          <w:sz w:val="20"/>
          <w:szCs w:val="20"/>
        </w:rPr>
      </w:pPr>
    </w:p>
    <w:p w14:paraId="6F5442EC"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F5442ED"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F5442EE"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6F5442EF" w14:textId="77777777" w:rsidR="000E30CA" w:rsidRPr="000E30CA" w:rsidRDefault="000E30CA" w:rsidP="000E30CA">
      <w:pPr>
        <w:pStyle w:val="ListParagraph"/>
        <w:rPr>
          <w:rFonts w:ascii="Arial" w:hAnsi="Arial" w:cs="Arial"/>
          <w:sz w:val="20"/>
          <w:szCs w:val="20"/>
        </w:rPr>
      </w:pPr>
    </w:p>
    <w:p w14:paraId="6F5442F0"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6F5442F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F2"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F3"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6F5442F4"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6F5442F5"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6F5442F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6F5442F7"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6F5442F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5442F9"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6F5442FA"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42FD" w14:textId="77777777" w:rsidR="00127DB6" w:rsidRDefault="00127DB6" w:rsidP="000E30CA">
      <w:pPr>
        <w:spacing w:after="0" w:line="240" w:lineRule="auto"/>
      </w:pPr>
      <w:r>
        <w:separator/>
      </w:r>
    </w:p>
  </w:endnote>
  <w:endnote w:type="continuationSeparator" w:id="0">
    <w:p w14:paraId="6F5442FE" w14:textId="77777777" w:rsidR="00127DB6" w:rsidRDefault="00127DB6"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42FF" w14:textId="77777777" w:rsidR="000773DC" w:rsidRDefault="000773DC">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2C0DD5">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0DD5">
              <w:rPr>
                <w:b/>
                <w:bCs/>
                <w:noProof/>
              </w:rPr>
              <w:t>23</w:t>
            </w:r>
            <w:r>
              <w:rPr>
                <w:b/>
                <w:bCs/>
                <w:sz w:val="24"/>
                <w:szCs w:val="24"/>
              </w:rPr>
              <w:fldChar w:fldCharType="end"/>
            </w:r>
          </w:sdtContent>
        </w:sdt>
      </w:sdtContent>
    </w:sdt>
  </w:p>
  <w:p w14:paraId="6F544300" w14:textId="77777777" w:rsidR="000773DC" w:rsidRDefault="000773DC" w:rsidP="00980B0A">
    <w:pPr>
      <w:pStyle w:val="Footer"/>
      <w:jc w:val="center"/>
    </w:pPr>
    <w:r>
      <w:t>Tenant Selection Plan</w:t>
    </w:r>
  </w:p>
  <w:p w14:paraId="6F544301" w14:textId="77777777" w:rsidR="000773DC" w:rsidRDefault="000773DC" w:rsidP="00980B0A">
    <w:pPr>
      <w:pStyle w:val="Footer"/>
      <w:jc w:val="center"/>
    </w:pPr>
    <w:r>
      <w:t xml:space="preserve">Updated </w:t>
    </w:r>
    <w:r w:rsidR="002C0DD5">
      <w:t>11/1/18</w:t>
    </w:r>
  </w:p>
  <w:p w14:paraId="6F544302" w14:textId="77777777" w:rsidR="000773DC" w:rsidRPr="00980B0A" w:rsidRDefault="000773DC" w:rsidP="00552C6D">
    <w:pPr>
      <w:pStyle w:val="Footer"/>
      <w:tabs>
        <w:tab w:val="clear" w:pos="4680"/>
        <w:tab w:val="clear" w:pos="9360"/>
        <w:tab w:val="left" w:pos="8832"/>
      </w:tabs>
    </w:pPr>
    <w:r>
      <w:rPr>
        <w:noProof/>
      </w:rPr>
      <w:drawing>
        <wp:inline distT="0" distB="0" distL="0" distR="0" wp14:anchorId="6F544303" wp14:editId="6F544304">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6F544305" wp14:editId="6F544306">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42FB" w14:textId="77777777" w:rsidR="00127DB6" w:rsidRDefault="00127DB6" w:rsidP="000E30CA">
      <w:pPr>
        <w:spacing w:after="0" w:line="240" w:lineRule="auto"/>
      </w:pPr>
      <w:r>
        <w:separator/>
      </w:r>
    </w:p>
  </w:footnote>
  <w:footnote w:type="continuationSeparator" w:id="0">
    <w:p w14:paraId="6F5442FC" w14:textId="77777777" w:rsidR="00127DB6" w:rsidRDefault="00127DB6"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6"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9"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2"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4"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4"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8"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2"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347750048">
    <w:abstractNumId w:val="29"/>
  </w:num>
  <w:num w:numId="2" w16cid:durableId="1413627398">
    <w:abstractNumId w:val="33"/>
  </w:num>
  <w:num w:numId="3" w16cid:durableId="1928347239">
    <w:abstractNumId w:val="35"/>
  </w:num>
  <w:num w:numId="4" w16cid:durableId="471020531">
    <w:abstractNumId w:val="27"/>
  </w:num>
  <w:num w:numId="5" w16cid:durableId="1115246004">
    <w:abstractNumId w:val="50"/>
  </w:num>
  <w:num w:numId="6" w16cid:durableId="938487076">
    <w:abstractNumId w:val="0"/>
  </w:num>
  <w:num w:numId="7" w16cid:durableId="1377318056">
    <w:abstractNumId w:val="14"/>
  </w:num>
  <w:num w:numId="8" w16cid:durableId="847402240">
    <w:abstractNumId w:val="31"/>
  </w:num>
  <w:num w:numId="9" w16cid:durableId="1909993892">
    <w:abstractNumId w:val="13"/>
  </w:num>
  <w:num w:numId="10" w16cid:durableId="1466578387">
    <w:abstractNumId w:val="39"/>
  </w:num>
  <w:num w:numId="11" w16cid:durableId="2118210992">
    <w:abstractNumId w:val="24"/>
  </w:num>
  <w:num w:numId="12" w16cid:durableId="1263687590">
    <w:abstractNumId w:val="12"/>
  </w:num>
  <w:num w:numId="13" w16cid:durableId="431242498">
    <w:abstractNumId w:val="15"/>
  </w:num>
  <w:num w:numId="14" w16cid:durableId="498497984">
    <w:abstractNumId w:val="3"/>
  </w:num>
  <w:num w:numId="15" w16cid:durableId="1000083977">
    <w:abstractNumId w:val="10"/>
  </w:num>
  <w:num w:numId="16" w16cid:durableId="1888495027">
    <w:abstractNumId w:val="6"/>
  </w:num>
  <w:num w:numId="17" w16cid:durableId="188688828">
    <w:abstractNumId w:val="4"/>
  </w:num>
  <w:num w:numId="18" w16cid:durableId="1782140698">
    <w:abstractNumId w:val="22"/>
  </w:num>
  <w:num w:numId="19" w16cid:durableId="724573024">
    <w:abstractNumId w:val="23"/>
  </w:num>
  <w:num w:numId="20" w16cid:durableId="1566918477">
    <w:abstractNumId w:val="18"/>
  </w:num>
  <w:num w:numId="21" w16cid:durableId="271517293">
    <w:abstractNumId w:val="58"/>
  </w:num>
  <w:num w:numId="22" w16cid:durableId="924191358">
    <w:abstractNumId w:val="48"/>
  </w:num>
  <w:num w:numId="23" w16cid:durableId="370494620">
    <w:abstractNumId w:val="46"/>
  </w:num>
  <w:num w:numId="24" w16cid:durableId="2056004143">
    <w:abstractNumId w:val="5"/>
  </w:num>
  <w:num w:numId="25" w16cid:durableId="1893691934">
    <w:abstractNumId w:val="1"/>
  </w:num>
  <w:num w:numId="26" w16cid:durableId="370806263">
    <w:abstractNumId w:val="53"/>
  </w:num>
  <w:num w:numId="27" w16cid:durableId="508329618">
    <w:abstractNumId w:val="55"/>
  </w:num>
  <w:num w:numId="28" w16cid:durableId="1358581954">
    <w:abstractNumId w:val="41"/>
  </w:num>
  <w:num w:numId="29" w16cid:durableId="101657824">
    <w:abstractNumId w:val="7"/>
  </w:num>
  <w:num w:numId="30" w16cid:durableId="235750702">
    <w:abstractNumId w:val="8"/>
  </w:num>
  <w:num w:numId="31" w16cid:durableId="227619450">
    <w:abstractNumId w:val="19"/>
  </w:num>
  <w:num w:numId="32" w16cid:durableId="829560517">
    <w:abstractNumId w:val="26"/>
  </w:num>
  <w:num w:numId="33" w16cid:durableId="1027174419">
    <w:abstractNumId w:val="59"/>
  </w:num>
  <w:num w:numId="34" w16cid:durableId="2060738735">
    <w:abstractNumId w:val="37"/>
  </w:num>
  <w:num w:numId="35" w16cid:durableId="380402237">
    <w:abstractNumId w:val="47"/>
  </w:num>
  <w:num w:numId="36" w16cid:durableId="282198946">
    <w:abstractNumId w:val="9"/>
  </w:num>
  <w:num w:numId="37" w16cid:durableId="869993945">
    <w:abstractNumId w:val="17"/>
  </w:num>
  <w:num w:numId="38" w16cid:durableId="1384909642">
    <w:abstractNumId w:val="32"/>
  </w:num>
  <w:num w:numId="39" w16cid:durableId="990912822">
    <w:abstractNumId w:val="16"/>
  </w:num>
  <w:num w:numId="40" w16cid:durableId="62870593">
    <w:abstractNumId w:val="51"/>
  </w:num>
  <w:num w:numId="41" w16cid:durableId="1004240706">
    <w:abstractNumId w:val="43"/>
  </w:num>
  <w:num w:numId="42" w16cid:durableId="1750806855">
    <w:abstractNumId w:val="34"/>
  </w:num>
  <w:num w:numId="43" w16cid:durableId="2111972315">
    <w:abstractNumId w:val="61"/>
  </w:num>
  <w:num w:numId="44" w16cid:durableId="187719404">
    <w:abstractNumId w:val="25"/>
  </w:num>
  <w:num w:numId="45" w16cid:durableId="899054465">
    <w:abstractNumId w:val="28"/>
  </w:num>
  <w:num w:numId="46" w16cid:durableId="1595824795">
    <w:abstractNumId w:val="57"/>
  </w:num>
  <w:num w:numId="47" w16cid:durableId="1169635665">
    <w:abstractNumId w:val="45"/>
  </w:num>
  <w:num w:numId="48" w16cid:durableId="435058947">
    <w:abstractNumId w:val="2"/>
  </w:num>
  <w:num w:numId="49" w16cid:durableId="853617913">
    <w:abstractNumId w:val="40"/>
  </w:num>
  <w:num w:numId="50" w16cid:durableId="659045370">
    <w:abstractNumId w:val="52"/>
  </w:num>
  <w:num w:numId="51" w16cid:durableId="1272669832">
    <w:abstractNumId w:val="21"/>
  </w:num>
  <w:num w:numId="52" w16cid:durableId="2054454066">
    <w:abstractNumId w:val="49"/>
  </w:num>
  <w:num w:numId="53" w16cid:durableId="1430346694">
    <w:abstractNumId w:val="54"/>
  </w:num>
  <w:num w:numId="54" w16cid:durableId="69274537">
    <w:abstractNumId w:val="62"/>
  </w:num>
  <w:num w:numId="55" w16cid:durableId="1432043335">
    <w:abstractNumId w:val="44"/>
  </w:num>
  <w:num w:numId="56" w16cid:durableId="235946334">
    <w:abstractNumId w:val="42"/>
  </w:num>
  <w:num w:numId="57" w16cid:durableId="1221480371">
    <w:abstractNumId w:val="56"/>
  </w:num>
  <w:num w:numId="58" w16cid:durableId="578366583">
    <w:abstractNumId w:val="20"/>
  </w:num>
  <w:num w:numId="59" w16cid:durableId="160708220">
    <w:abstractNumId w:val="38"/>
  </w:num>
  <w:num w:numId="60" w16cid:durableId="890847490">
    <w:abstractNumId w:val="60"/>
  </w:num>
  <w:num w:numId="61" w16cid:durableId="1743986566">
    <w:abstractNumId w:val="30"/>
  </w:num>
  <w:num w:numId="62" w16cid:durableId="1569345080">
    <w:abstractNumId w:val="36"/>
  </w:num>
  <w:num w:numId="63" w16cid:durableId="2060275338">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6AB5"/>
    <w:rsid w:val="00053E80"/>
    <w:rsid w:val="000640D9"/>
    <w:rsid w:val="000773DC"/>
    <w:rsid w:val="000A4924"/>
    <w:rsid w:val="000D21D2"/>
    <w:rsid w:val="000E30CA"/>
    <w:rsid w:val="000F7E25"/>
    <w:rsid w:val="00101C57"/>
    <w:rsid w:val="00127DB6"/>
    <w:rsid w:val="0014011A"/>
    <w:rsid w:val="00154881"/>
    <w:rsid w:val="001C790D"/>
    <w:rsid w:val="001D7D1F"/>
    <w:rsid w:val="00213A04"/>
    <w:rsid w:val="0021455C"/>
    <w:rsid w:val="0028782C"/>
    <w:rsid w:val="002A2FB2"/>
    <w:rsid w:val="002C0DD5"/>
    <w:rsid w:val="00300B7C"/>
    <w:rsid w:val="00303DD6"/>
    <w:rsid w:val="00315410"/>
    <w:rsid w:val="0032272D"/>
    <w:rsid w:val="00323C20"/>
    <w:rsid w:val="003412FD"/>
    <w:rsid w:val="00351C65"/>
    <w:rsid w:val="003830FE"/>
    <w:rsid w:val="003865B1"/>
    <w:rsid w:val="0039029F"/>
    <w:rsid w:val="003E71CE"/>
    <w:rsid w:val="0042176A"/>
    <w:rsid w:val="00434ED3"/>
    <w:rsid w:val="00440369"/>
    <w:rsid w:val="00455ECA"/>
    <w:rsid w:val="00457311"/>
    <w:rsid w:val="004A294A"/>
    <w:rsid w:val="004B0F07"/>
    <w:rsid w:val="004E3309"/>
    <w:rsid w:val="004E6A1F"/>
    <w:rsid w:val="005260CD"/>
    <w:rsid w:val="005270A6"/>
    <w:rsid w:val="00545EA0"/>
    <w:rsid w:val="00552C6D"/>
    <w:rsid w:val="00560905"/>
    <w:rsid w:val="005647F2"/>
    <w:rsid w:val="0058796F"/>
    <w:rsid w:val="005911CC"/>
    <w:rsid w:val="00597371"/>
    <w:rsid w:val="005B7291"/>
    <w:rsid w:val="00620971"/>
    <w:rsid w:val="00625E45"/>
    <w:rsid w:val="00652E7B"/>
    <w:rsid w:val="00687244"/>
    <w:rsid w:val="00692363"/>
    <w:rsid w:val="006A277C"/>
    <w:rsid w:val="006D5F1A"/>
    <w:rsid w:val="006E4C4B"/>
    <w:rsid w:val="006F60F1"/>
    <w:rsid w:val="00715FF1"/>
    <w:rsid w:val="007656F4"/>
    <w:rsid w:val="0077193A"/>
    <w:rsid w:val="007A5ACA"/>
    <w:rsid w:val="007A7A5E"/>
    <w:rsid w:val="007C69A3"/>
    <w:rsid w:val="00856D8F"/>
    <w:rsid w:val="00885873"/>
    <w:rsid w:val="008A1456"/>
    <w:rsid w:val="008D3CF1"/>
    <w:rsid w:val="0090563B"/>
    <w:rsid w:val="00927007"/>
    <w:rsid w:val="0093581B"/>
    <w:rsid w:val="00937DEA"/>
    <w:rsid w:val="00980B0A"/>
    <w:rsid w:val="00992700"/>
    <w:rsid w:val="009A3423"/>
    <w:rsid w:val="009B16AB"/>
    <w:rsid w:val="009B2138"/>
    <w:rsid w:val="009B31FB"/>
    <w:rsid w:val="009C3E42"/>
    <w:rsid w:val="009F3E9E"/>
    <w:rsid w:val="00A0253B"/>
    <w:rsid w:val="00A26526"/>
    <w:rsid w:val="00A44D40"/>
    <w:rsid w:val="00A55E55"/>
    <w:rsid w:val="00A56FC5"/>
    <w:rsid w:val="00AB0399"/>
    <w:rsid w:val="00B34C48"/>
    <w:rsid w:val="00B370E3"/>
    <w:rsid w:val="00B53E29"/>
    <w:rsid w:val="00B569A3"/>
    <w:rsid w:val="00B56B59"/>
    <w:rsid w:val="00B770C4"/>
    <w:rsid w:val="00BB6631"/>
    <w:rsid w:val="00BD7955"/>
    <w:rsid w:val="00BF15F0"/>
    <w:rsid w:val="00C1487B"/>
    <w:rsid w:val="00C218AA"/>
    <w:rsid w:val="00C2495E"/>
    <w:rsid w:val="00C24F2F"/>
    <w:rsid w:val="00C47CFA"/>
    <w:rsid w:val="00C544BA"/>
    <w:rsid w:val="00C60976"/>
    <w:rsid w:val="00C64651"/>
    <w:rsid w:val="00CA6865"/>
    <w:rsid w:val="00CC3AB9"/>
    <w:rsid w:val="00D0285B"/>
    <w:rsid w:val="00D077B3"/>
    <w:rsid w:val="00D16020"/>
    <w:rsid w:val="00D73FC3"/>
    <w:rsid w:val="00DB5C18"/>
    <w:rsid w:val="00E05C35"/>
    <w:rsid w:val="00E34324"/>
    <w:rsid w:val="00E35FE4"/>
    <w:rsid w:val="00E56304"/>
    <w:rsid w:val="00E63507"/>
    <w:rsid w:val="00E6576B"/>
    <w:rsid w:val="00E67531"/>
    <w:rsid w:val="00EA7D67"/>
    <w:rsid w:val="00F155DB"/>
    <w:rsid w:val="00F44D18"/>
    <w:rsid w:val="00F93AC7"/>
    <w:rsid w:val="00FB7A7E"/>
    <w:rsid w:val="00FC1D4D"/>
    <w:rsid w:val="00FF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54407C"/>
  <w15:docId w15:val="{E6B9C558-B220-4A55-B9E7-8CDC88C5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41115-CC25-4DBD-868F-3BFBB8BB4563}">
  <ds:schemaRefs>
    <ds:schemaRef ds:uri="http://schemas.openxmlformats.org/officeDocument/2006/bibliography"/>
  </ds:schemaRefs>
</ds:datastoreItem>
</file>

<file path=customXml/itemProps2.xml><?xml version="1.0" encoding="utf-8"?>
<ds:datastoreItem xmlns:ds="http://schemas.openxmlformats.org/officeDocument/2006/customXml" ds:itemID="{677F6A49-0164-47FC-97DD-B7366CF53B20}"/>
</file>

<file path=customXml/itemProps3.xml><?xml version="1.0" encoding="utf-8"?>
<ds:datastoreItem xmlns:ds="http://schemas.openxmlformats.org/officeDocument/2006/customXml" ds:itemID="{81A86591-A5F1-49C9-9D6D-30629E374BE9}"/>
</file>

<file path=customXml/itemProps4.xml><?xml version="1.0" encoding="utf-8"?>
<ds:datastoreItem xmlns:ds="http://schemas.openxmlformats.org/officeDocument/2006/customXml" ds:itemID="{2853CA4D-60AC-4EE5-A642-FB64B1DA54F6}"/>
</file>

<file path=docProps/app.xml><?xml version="1.0" encoding="utf-8"?>
<Properties xmlns="http://schemas.openxmlformats.org/officeDocument/2006/extended-properties" xmlns:vt="http://schemas.openxmlformats.org/officeDocument/2006/docPropsVTypes">
  <Template>Normal</Template>
  <TotalTime>0</TotalTime>
  <Pages>23</Pages>
  <Words>8540</Words>
  <Characters>48684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Shirley McMillan</cp:lastModifiedBy>
  <cp:revision>2</cp:revision>
  <cp:lastPrinted>2016-10-04T13:19:00Z</cp:lastPrinted>
  <dcterms:created xsi:type="dcterms:W3CDTF">2025-05-09T14:06:00Z</dcterms:created>
  <dcterms:modified xsi:type="dcterms:W3CDTF">2025-05-09T14:06:00Z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